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6"/>
          <w:rFonts w:ascii="宋体" w:hAnsi="宋体" w:cs="宋体"/>
          <w:b/>
          <w:bCs/>
          <w:sz w:val="44"/>
          <w:szCs w:val="44"/>
        </w:rPr>
      </w:pPr>
      <w:r>
        <w:rPr>
          <w:rStyle w:val="16"/>
          <w:rFonts w:hint="eastAsia" w:ascii="宋体" w:hAnsi="宋体" w:eastAsia="宋体" w:cs="宋体"/>
          <w:b/>
          <w:bCs/>
          <w:sz w:val="44"/>
          <w:szCs w:val="44"/>
        </w:rPr>
        <w:t>竞争性谈判公告</w:t>
      </w:r>
    </w:p>
    <w:p>
      <w:pPr>
        <w:spacing w:line="600" w:lineRule="exact"/>
        <w:ind w:firstLine="560" w:firstLineChars="200"/>
        <w:rPr>
          <w:rStyle w:val="16"/>
          <w:rFonts w:ascii="宋体" w:hAnsi="宋体" w:eastAsia="宋体" w:cs="仿宋"/>
          <w:sz w:val="28"/>
          <w:szCs w:val="28"/>
        </w:rPr>
      </w:pPr>
      <w:r>
        <w:rPr>
          <w:rStyle w:val="16"/>
          <w:rFonts w:hint="eastAsia" w:ascii="宋体" w:hAnsi="宋体" w:eastAsia="宋体" w:cs="仿宋"/>
          <w:sz w:val="28"/>
          <w:szCs w:val="28"/>
        </w:rPr>
        <w:t>西安微电机研究所有限公司拟对G</w:t>
      </w:r>
      <w:r>
        <w:rPr>
          <w:rStyle w:val="16"/>
          <w:rFonts w:ascii="宋体" w:hAnsi="宋体" w:eastAsia="宋体" w:cs="仿宋"/>
          <w:sz w:val="28"/>
          <w:szCs w:val="28"/>
        </w:rPr>
        <w:t>JB5000B</w:t>
      </w:r>
      <w:r>
        <w:rPr>
          <w:rStyle w:val="16"/>
          <w:rFonts w:hint="eastAsia" w:ascii="宋体" w:hAnsi="宋体" w:eastAsia="宋体" w:cs="仿宋"/>
          <w:sz w:val="28"/>
          <w:szCs w:val="28"/>
        </w:rPr>
        <w:t>二级军用软件研制能力成熟度模型建设及认证项目进行公</w:t>
      </w:r>
      <w:bookmarkStart w:id="12" w:name="_GoBack"/>
      <w:bookmarkEnd w:id="12"/>
      <w:r>
        <w:rPr>
          <w:rStyle w:val="16"/>
          <w:rFonts w:hint="eastAsia" w:ascii="宋体" w:hAnsi="宋体" w:eastAsia="宋体" w:cs="仿宋"/>
          <w:sz w:val="28"/>
          <w:szCs w:val="28"/>
        </w:rPr>
        <w:t>开询价，欢迎符合条件的潜在供应商前来报名。</w:t>
      </w:r>
    </w:p>
    <w:p>
      <w:pPr>
        <w:spacing w:line="600" w:lineRule="exact"/>
        <w:rPr>
          <w:rStyle w:val="16"/>
          <w:rFonts w:ascii="宋体" w:hAnsi="宋体" w:eastAsia="宋体" w:cs="仿宋"/>
          <w:b/>
          <w:bCs/>
          <w:sz w:val="28"/>
          <w:szCs w:val="28"/>
        </w:rPr>
      </w:pPr>
      <w:r>
        <w:rPr>
          <w:rStyle w:val="16"/>
          <w:rFonts w:hint="eastAsia" w:ascii="宋体" w:hAnsi="宋体" w:eastAsia="宋体" w:cs="仿宋"/>
          <w:b/>
          <w:bCs/>
          <w:sz w:val="28"/>
          <w:szCs w:val="28"/>
        </w:rPr>
        <w:t>一、项目采购内容</w:t>
      </w:r>
    </w:p>
    <w:p>
      <w:pPr>
        <w:pStyle w:val="2"/>
        <w:rPr>
          <w:rFonts w:ascii="宋体" w:hAnsi="宋体"/>
          <w:sz w:val="28"/>
          <w:szCs w:val="28"/>
        </w:rPr>
      </w:pPr>
      <w:bookmarkStart w:id="0" w:name="_Toc105398706"/>
      <w:r>
        <w:rPr>
          <w:rFonts w:hint="eastAsia" w:ascii="宋体" w:hAnsi="宋体"/>
          <w:sz w:val="28"/>
          <w:szCs w:val="28"/>
        </w:rPr>
        <w:t>技术要求</w:t>
      </w:r>
      <w:bookmarkEnd w:id="0"/>
    </w:p>
    <w:p>
      <w:pPr>
        <w:pStyle w:val="3"/>
        <w:keepNext w:val="0"/>
        <w:keepLines w:val="0"/>
        <w:ind w:left="578" w:hanging="578"/>
        <w:rPr>
          <w:rFonts w:ascii="宋体" w:hAnsi="宋体"/>
          <w:sz w:val="28"/>
          <w:szCs w:val="28"/>
        </w:rPr>
      </w:pPr>
      <w:bookmarkStart w:id="1" w:name="_Toc105398707"/>
      <w:r>
        <w:rPr>
          <w:rFonts w:hint="eastAsia" w:ascii="宋体" w:hAnsi="宋体"/>
          <w:sz w:val="28"/>
          <w:szCs w:val="28"/>
        </w:rPr>
        <w:t>总体要求</w:t>
      </w:r>
      <w:bookmarkEnd w:id="1"/>
    </w:p>
    <w:p>
      <w:pPr>
        <w:ind w:firstLine="560" w:firstLineChars="200"/>
        <w:rPr>
          <w:rFonts w:ascii="宋体" w:hAnsi="宋体" w:eastAsia="宋体" w:cs="宋体"/>
          <w:sz w:val="28"/>
          <w:szCs w:val="28"/>
        </w:rPr>
      </w:pPr>
      <w:r>
        <w:rPr>
          <w:rFonts w:hint="eastAsia" w:ascii="宋体" w:hAnsi="宋体" w:eastAsia="宋体" w:cs="宋体"/>
          <w:sz w:val="28"/>
          <w:szCs w:val="28"/>
        </w:rPr>
        <w:t>（1）建立满足GJB5000B二级军用软件研制能力成熟度模型标准要求并符合甲方实际软件过程要求的体系文件。</w:t>
      </w:r>
    </w:p>
    <w:p>
      <w:pPr>
        <w:ind w:firstLine="560" w:firstLineChars="200"/>
        <w:rPr>
          <w:rFonts w:ascii="宋体" w:hAnsi="宋体" w:eastAsia="宋体" w:cs="宋体"/>
          <w:sz w:val="28"/>
          <w:szCs w:val="28"/>
        </w:rPr>
      </w:pPr>
      <w:r>
        <w:rPr>
          <w:rFonts w:hint="eastAsia" w:ascii="宋体" w:hAnsi="宋体" w:eastAsia="宋体" w:cs="宋体"/>
          <w:sz w:val="28"/>
          <w:szCs w:val="28"/>
        </w:rPr>
        <w:t>（2）覆盖GJB5000B二级军用软件研制能力成熟度模型标准要求的实践域，符合定义的技术和管理要求。</w:t>
      </w:r>
    </w:p>
    <w:p>
      <w:pPr>
        <w:ind w:firstLine="560" w:firstLineChars="200"/>
        <w:rPr>
          <w:rFonts w:ascii="宋体" w:hAnsi="宋体" w:eastAsia="宋体" w:cs="宋体"/>
          <w:sz w:val="28"/>
          <w:szCs w:val="28"/>
        </w:rPr>
      </w:pPr>
      <w:r>
        <w:rPr>
          <w:rFonts w:hint="eastAsia" w:ascii="宋体" w:hAnsi="宋体" w:eastAsia="宋体" w:cs="宋体"/>
          <w:sz w:val="28"/>
          <w:szCs w:val="28"/>
        </w:rPr>
        <w:t>（3）提供软件配置管理工具，满足甲方对软件技术状态、基线管理控制要求。</w:t>
      </w:r>
    </w:p>
    <w:p>
      <w:pPr>
        <w:pStyle w:val="3"/>
        <w:keepNext w:val="0"/>
        <w:keepLines w:val="0"/>
        <w:rPr>
          <w:rFonts w:ascii="宋体" w:hAnsi="宋体"/>
          <w:sz w:val="28"/>
          <w:szCs w:val="28"/>
        </w:rPr>
      </w:pPr>
      <w:bookmarkStart w:id="2" w:name="_Toc105398708"/>
      <w:r>
        <w:rPr>
          <w:rFonts w:ascii="宋体" w:hAnsi="宋体"/>
          <w:sz w:val="28"/>
          <w:szCs w:val="28"/>
        </w:rPr>
        <w:t>软件配置管理工具</w:t>
      </w:r>
      <w:bookmarkEnd w:id="2"/>
    </w:p>
    <w:p>
      <w:pPr>
        <w:pStyle w:val="4"/>
        <w:keepNext w:val="0"/>
        <w:keepLines w:val="0"/>
        <w:rPr>
          <w:rFonts w:ascii="宋体" w:hAnsi="宋体"/>
          <w:sz w:val="28"/>
          <w:szCs w:val="28"/>
        </w:rPr>
      </w:pPr>
      <w:bookmarkStart w:id="3" w:name="_Toc105398709"/>
      <w:r>
        <w:rPr>
          <w:rFonts w:ascii="宋体" w:hAnsi="宋体"/>
          <w:sz w:val="28"/>
          <w:szCs w:val="28"/>
        </w:rPr>
        <w:t>性能指标</w:t>
      </w:r>
      <w:bookmarkEnd w:id="3"/>
    </w:p>
    <w:p>
      <w:pPr>
        <w:pStyle w:val="19"/>
        <w:widowControl/>
        <w:numPr>
          <w:ilvl w:val="0"/>
          <w:numId w:val="2"/>
        </w:numPr>
        <w:spacing w:line="360" w:lineRule="auto"/>
        <w:ind w:firstLineChars="0"/>
        <w:jc w:val="left"/>
        <w:rPr>
          <w:rFonts w:ascii="宋体" w:hAnsi="宋体" w:eastAsia="宋体" w:cs="宋体"/>
          <w:sz w:val="28"/>
          <w:szCs w:val="28"/>
        </w:rPr>
      </w:pPr>
      <w:r>
        <w:rPr>
          <w:rFonts w:hint="eastAsia" w:ascii="宋体" w:hAnsi="宋体" w:eastAsia="宋体" w:cs="宋体"/>
          <w:sz w:val="28"/>
          <w:szCs w:val="28"/>
        </w:rPr>
        <w:t>功能点之间的响应时间小于2秒。</w:t>
      </w:r>
    </w:p>
    <w:p>
      <w:pPr>
        <w:pStyle w:val="19"/>
        <w:widowControl/>
        <w:numPr>
          <w:ilvl w:val="0"/>
          <w:numId w:val="2"/>
        </w:numPr>
        <w:spacing w:line="360" w:lineRule="auto"/>
        <w:ind w:firstLineChars="0"/>
        <w:jc w:val="left"/>
        <w:rPr>
          <w:rFonts w:ascii="宋体" w:hAnsi="宋体" w:eastAsia="宋体" w:cs="宋体"/>
          <w:sz w:val="28"/>
          <w:szCs w:val="28"/>
        </w:rPr>
      </w:pPr>
      <w:r>
        <w:rPr>
          <w:rFonts w:hint="eastAsia" w:ascii="宋体" w:hAnsi="宋体" w:eastAsia="宋体" w:cs="宋体"/>
          <w:sz w:val="28"/>
          <w:szCs w:val="28"/>
        </w:rPr>
        <w:t>易用性指标：工具应采用人性化、图形化的友好人机界面。</w:t>
      </w:r>
    </w:p>
    <w:p>
      <w:pPr>
        <w:pStyle w:val="19"/>
        <w:widowControl/>
        <w:numPr>
          <w:ilvl w:val="0"/>
          <w:numId w:val="2"/>
        </w:numPr>
        <w:spacing w:line="360" w:lineRule="auto"/>
        <w:ind w:firstLineChars="0"/>
        <w:jc w:val="left"/>
        <w:rPr>
          <w:rFonts w:ascii="宋体" w:hAnsi="宋体" w:eastAsia="宋体" w:cs="宋体"/>
          <w:sz w:val="28"/>
          <w:szCs w:val="28"/>
        </w:rPr>
      </w:pPr>
      <w:r>
        <w:rPr>
          <w:rFonts w:hint="eastAsia" w:ascii="宋体" w:hAnsi="宋体" w:eastAsia="宋体" w:cs="宋体"/>
          <w:sz w:val="28"/>
          <w:szCs w:val="28"/>
        </w:rPr>
        <w:t>可靠性指标：系统应确保7X24小时稳定、可靠运行。</w:t>
      </w:r>
    </w:p>
    <w:p>
      <w:pPr>
        <w:pStyle w:val="19"/>
        <w:widowControl/>
        <w:numPr>
          <w:ilvl w:val="0"/>
          <w:numId w:val="2"/>
        </w:numPr>
        <w:spacing w:line="360" w:lineRule="auto"/>
        <w:ind w:firstLineChars="0"/>
        <w:jc w:val="left"/>
        <w:rPr>
          <w:rFonts w:ascii="宋体" w:hAnsi="宋体" w:eastAsia="宋体" w:cs="宋体"/>
          <w:sz w:val="28"/>
          <w:szCs w:val="28"/>
        </w:rPr>
      </w:pPr>
      <w:r>
        <w:rPr>
          <w:rFonts w:hint="eastAsia" w:ascii="宋体" w:hAnsi="宋体" w:eastAsia="宋体" w:cs="宋体"/>
          <w:sz w:val="28"/>
          <w:szCs w:val="28"/>
        </w:rPr>
        <w:t>工具中需提供界面化的数据备份与恢复功能。</w:t>
      </w:r>
    </w:p>
    <w:p>
      <w:pPr>
        <w:pStyle w:val="19"/>
        <w:widowControl/>
        <w:numPr>
          <w:ilvl w:val="0"/>
          <w:numId w:val="2"/>
        </w:numPr>
        <w:spacing w:line="360" w:lineRule="auto"/>
        <w:ind w:firstLineChars="0"/>
        <w:jc w:val="left"/>
        <w:rPr>
          <w:rFonts w:ascii="宋体" w:hAnsi="宋体" w:eastAsia="宋体" w:cs="宋体"/>
          <w:sz w:val="28"/>
          <w:szCs w:val="28"/>
        </w:rPr>
      </w:pPr>
      <w:r>
        <w:rPr>
          <w:rFonts w:hint="eastAsia" w:ascii="宋体" w:hAnsi="宋体" w:eastAsia="宋体" w:cs="宋体"/>
          <w:sz w:val="28"/>
          <w:szCs w:val="28"/>
        </w:rPr>
        <w:t>支持并发用户数，不小于30人次。</w:t>
      </w:r>
    </w:p>
    <w:p>
      <w:pPr>
        <w:pStyle w:val="19"/>
        <w:widowControl/>
        <w:numPr>
          <w:ilvl w:val="0"/>
          <w:numId w:val="2"/>
        </w:numPr>
        <w:spacing w:line="360" w:lineRule="auto"/>
        <w:ind w:firstLineChars="0"/>
        <w:jc w:val="left"/>
        <w:rPr>
          <w:rFonts w:ascii="宋体" w:hAnsi="宋体" w:eastAsia="宋体" w:cs="宋体"/>
          <w:sz w:val="28"/>
          <w:szCs w:val="28"/>
        </w:rPr>
      </w:pPr>
      <w:r>
        <w:rPr>
          <w:rFonts w:ascii="宋体" w:hAnsi="宋体" w:eastAsia="宋体"/>
          <w:sz w:val="28"/>
          <w:szCs w:val="28"/>
        </w:rPr>
        <w:t>系统内低密级用户不</w:t>
      </w:r>
      <w:r>
        <w:rPr>
          <w:rFonts w:hint="eastAsia" w:ascii="宋体" w:hAnsi="宋体" w:eastAsia="宋体"/>
          <w:sz w:val="28"/>
          <w:szCs w:val="28"/>
        </w:rPr>
        <w:t>能</w:t>
      </w:r>
      <w:r>
        <w:rPr>
          <w:rFonts w:ascii="宋体" w:hAnsi="宋体" w:eastAsia="宋体"/>
          <w:sz w:val="28"/>
          <w:szCs w:val="28"/>
        </w:rPr>
        <w:t>访问和修改高密级信息。</w:t>
      </w:r>
    </w:p>
    <w:p>
      <w:pPr>
        <w:pStyle w:val="4"/>
        <w:keepNext w:val="0"/>
        <w:keepLines w:val="0"/>
        <w:rPr>
          <w:rFonts w:ascii="宋体" w:hAnsi="宋体"/>
          <w:sz w:val="28"/>
          <w:szCs w:val="28"/>
        </w:rPr>
      </w:pPr>
      <w:bookmarkStart w:id="4" w:name="_Toc105398710"/>
      <w:r>
        <w:rPr>
          <w:rFonts w:hint="eastAsia" w:ascii="宋体" w:hAnsi="宋体"/>
          <w:sz w:val="28"/>
          <w:szCs w:val="28"/>
        </w:rPr>
        <w:t>系统管理</w:t>
      </w:r>
      <w:bookmarkEnd w:id="4"/>
    </w:p>
    <w:p>
      <w:pPr>
        <w:ind w:firstLine="280" w:firstLineChars="100"/>
        <w:rPr>
          <w:rFonts w:ascii="宋体" w:hAnsi="宋体" w:eastAsia="宋体"/>
          <w:sz w:val="28"/>
          <w:szCs w:val="28"/>
        </w:rPr>
      </w:pPr>
      <w:r>
        <w:rPr>
          <w:rFonts w:hint="eastAsia" w:ascii="宋体" w:hAnsi="宋体" w:eastAsia="宋体"/>
          <w:sz w:val="28"/>
          <w:szCs w:val="28"/>
        </w:rPr>
        <w:t>（1）满足“三员”管理要求，即系统管理员、安全保密员（权限角色管理）、安全审计员（审计系统管理和安全管理行为）。满足涉密信息系统的管理，系统管理员负责系统的日常管理工作，安全审计员负责系统使用日志的管理，安全保密管理员负责系统的安全措施设定；</w:t>
      </w:r>
    </w:p>
    <w:p>
      <w:pPr>
        <w:ind w:firstLine="280" w:firstLineChars="100"/>
        <w:rPr>
          <w:rFonts w:ascii="宋体" w:hAnsi="宋体" w:eastAsia="宋体"/>
          <w:sz w:val="28"/>
          <w:szCs w:val="28"/>
        </w:rPr>
      </w:pPr>
      <w:r>
        <w:rPr>
          <w:rFonts w:hint="eastAsia" w:ascii="宋体" w:hAnsi="宋体" w:eastAsia="宋体"/>
          <w:sz w:val="28"/>
          <w:szCs w:val="28"/>
        </w:rPr>
        <w:t>（2）支持审计日志的查询、Excel导出；</w:t>
      </w:r>
    </w:p>
    <w:p>
      <w:pPr>
        <w:ind w:firstLine="280" w:firstLineChars="100"/>
        <w:rPr>
          <w:rFonts w:ascii="宋体" w:hAnsi="宋体" w:eastAsia="宋体"/>
          <w:sz w:val="28"/>
          <w:szCs w:val="28"/>
        </w:rPr>
      </w:pPr>
      <w:r>
        <w:rPr>
          <w:rFonts w:hint="eastAsia" w:ascii="宋体" w:hAnsi="宋体" w:eastAsia="宋体"/>
          <w:sz w:val="28"/>
          <w:szCs w:val="28"/>
        </w:rPr>
        <w:t>（3）支持审批流程以图形或列表方式显示；</w:t>
      </w:r>
    </w:p>
    <w:p>
      <w:pPr>
        <w:ind w:firstLine="280" w:firstLineChars="100"/>
        <w:rPr>
          <w:rFonts w:ascii="宋体" w:hAnsi="宋体" w:eastAsia="宋体"/>
          <w:sz w:val="28"/>
          <w:szCs w:val="28"/>
        </w:rPr>
      </w:pPr>
      <w:r>
        <w:rPr>
          <w:rFonts w:hint="eastAsia" w:ascii="宋体" w:hAnsi="宋体" w:eastAsia="宋体"/>
          <w:sz w:val="28"/>
          <w:szCs w:val="28"/>
        </w:rPr>
        <w:t>（4）支持流程中消息的通知及统计功能。流程审批中待办事项和待阅事项的发送功能，并且支持所有已发送消息的分类统计（部门、个人），统计后的信息可以分条查看具体信息；</w:t>
      </w:r>
    </w:p>
    <w:p>
      <w:pPr>
        <w:ind w:firstLine="280" w:firstLineChars="100"/>
        <w:rPr>
          <w:rFonts w:ascii="宋体" w:hAnsi="宋体" w:eastAsia="宋体"/>
          <w:sz w:val="28"/>
          <w:szCs w:val="28"/>
        </w:rPr>
      </w:pPr>
      <w:r>
        <w:rPr>
          <w:rFonts w:hint="eastAsia" w:ascii="宋体" w:hAnsi="宋体" w:eastAsia="宋体"/>
          <w:sz w:val="28"/>
          <w:szCs w:val="28"/>
        </w:rPr>
        <w:t>（5）支持待办事项的工作移交。流程节点中某一节点的审批权限可以在特定的时间段之内由指定的人员进行处理；</w:t>
      </w:r>
    </w:p>
    <w:p>
      <w:pPr>
        <w:ind w:firstLine="280" w:firstLineChars="100"/>
        <w:rPr>
          <w:rFonts w:ascii="宋体" w:hAnsi="宋体" w:eastAsia="宋体"/>
          <w:sz w:val="28"/>
          <w:szCs w:val="28"/>
        </w:rPr>
      </w:pPr>
      <w:r>
        <w:rPr>
          <w:rFonts w:hint="eastAsia" w:ascii="宋体" w:hAnsi="宋体" w:eastAsia="宋体"/>
          <w:sz w:val="28"/>
          <w:szCs w:val="28"/>
        </w:rPr>
        <w:t>（6）支持WebService接口,工具需预留WebService接口，方便与其他应用系统集成;</w:t>
      </w:r>
    </w:p>
    <w:p>
      <w:pPr>
        <w:ind w:firstLine="280" w:firstLineChars="100"/>
        <w:rPr>
          <w:rFonts w:ascii="宋体" w:hAnsi="宋体" w:eastAsia="宋体"/>
          <w:sz w:val="28"/>
          <w:szCs w:val="28"/>
        </w:rPr>
      </w:pPr>
      <w:r>
        <w:rPr>
          <w:rFonts w:hint="eastAsia" w:ascii="宋体" w:hAnsi="宋体" w:eastAsia="宋体"/>
          <w:sz w:val="28"/>
          <w:szCs w:val="28"/>
        </w:rPr>
        <w:t>（7）支持组织机构及人员的自定义。</w:t>
      </w:r>
    </w:p>
    <w:p>
      <w:pPr>
        <w:pStyle w:val="4"/>
        <w:keepNext w:val="0"/>
        <w:keepLines w:val="0"/>
        <w:rPr>
          <w:rFonts w:ascii="宋体" w:hAnsi="宋体"/>
          <w:sz w:val="28"/>
          <w:szCs w:val="28"/>
        </w:rPr>
      </w:pPr>
      <w:bookmarkStart w:id="5" w:name="_Toc105398711"/>
      <w:r>
        <w:rPr>
          <w:rFonts w:hint="eastAsia" w:ascii="宋体" w:hAnsi="宋体"/>
          <w:sz w:val="28"/>
          <w:szCs w:val="28"/>
        </w:rPr>
        <w:t>配置管理</w:t>
      </w:r>
      <w:bookmarkEnd w:id="5"/>
    </w:p>
    <w:p>
      <w:pPr>
        <w:pStyle w:val="5"/>
        <w:keepNext w:val="0"/>
        <w:keepLines w:val="0"/>
        <w:ind w:left="862" w:hanging="862"/>
        <w:rPr>
          <w:rFonts w:ascii="宋体" w:hAnsi="宋体"/>
          <w:sz w:val="28"/>
        </w:rPr>
      </w:pPr>
      <w:r>
        <w:rPr>
          <w:rFonts w:hint="eastAsia" w:ascii="宋体" w:hAnsi="宋体"/>
          <w:sz w:val="28"/>
        </w:rPr>
        <w:t>配置策划</w:t>
      </w:r>
    </w:p>
    <w:p>
      <w:pPr>
        <w:ind w:firstLine="280" w:firstLineChars="100"/>
        <w:rPr>
          <w:rFonts w:ascii="宋体" w:hAnsi="宋体" w:eastAsia="宋体"/>
          <w:sz w:val="28"/>
          <w:szCs w:val="28"/>
        </w:rPr>
      </w:pPr>
      <w:r>
        <w:rPr>
          <w:rFonts w:hint="eastAsia" w:ascii="宋体" w:hAnsi="宋体" w:eastAsia="宋体"/>
          <w:sz w:val="28"/>
          <w:szCs w:val="28"/>
        </w:rPr>
        <w:t>（1）支持在工具中统一进行开发库、受控库、产品库三库管理，根据需要可扩展为四库；</w:t>
      </w:r>
    </w:p>
    <w:p>
      <w:pPr>
        <w:ind w:firstLine="280" w:firstLineChars="100"/>
        <w:rPr>
          <w:rFonts w:ascii="宋体" w:hAnsi="宋体" w:eastAsia="宋体"/>
          <w:sz w:val="28"/>
          <w:szCs w:val="28"/>
        </w:rPr>
      </w:pPr>
      <w:r>
        <w:rPr>
          <w:rFonts w:hint="eastAsia" w:ascii="宋体" w:hAnsi="宋体" w:eastAsia="宋体"/>
          <w:sz w:val="28"/>
          <w:szCs w:val="28"/>
        </w:rPr>
        <w:t>（2）支持配置项策划：包括：配置项名称、标识、受控时机等，并且可以自动生成配置项的名称、标识；</w:t>
      </w:r>
    </w:p>
    <w:p>
      <w:pPr>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）支持基线策划：支持各种类型基线的策划，至少包括功能基线、分配基线、产品基线这三条基线。进行基线策划时需要自动关联相关配置项；</w:t>
      </w:r>
    </w:p>
    <w:p>
      <w:pPr>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）支持库目录结构策划：各个项目可以自动生成库目录结构，并且可以进行二次修改，修改不能影响资产库中的数据。</w:t>
      </w:r>
    </w:p>
    <w:p>
      <w:pPr>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）支持库目录结构的发布与自动同步；</w:t>
      </w:r>
    </w:p>
    <w:p>
      <w:pPr>
        <w:ind w:firstLine="280" w:firstLineChars="1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）支持生成《软件配置管理计划》。可以在线编写《软件配置管理计划》，计划的模板支持本地化定制与导出word。</w:t>
      </w:r>
    </w:p>
    <w:p>
      <w:pPr>
        <w:pStyle w:val="5"/>
        <w:keepNext w:val="0"/>
        <w:keepLines w:val="0"/>
        <w:ind w:left="862" w:hanging="862"/>
        <w:rPr>
          <w:rFonts w:ascii="宋体" w:hAnsi="宋体"/>
          <w:sz w:val="28"/>
        </w:rPr>
      </w:pPr>
      <w:r>
        <w:rPr>
          <w:rFonts w:hint="eastAsia" w:ascii="宋体" w:hAnsi="宋体"/>
          <w:sz w:val="28"/>
        </w:rPr>
        <w:t>配置控制</w:t>
      </w:r>
    </w:p>
    <w:p>
      <w:pPr>
        <w:widowControl/>
        <w:numPr>
          <w:ilvl w:val="0"/>
          <w:numId w:val="3"/>
        </w:numPr>
        <w:spacing w:line="440" w:lineRule="exact"/>
        <w:jc w:val="left"/>
        <w:rPr>
          <w:rFonts w:ascii="宋体" w:hAnsi="宋体" w:eastAsia="宋体"/>
          <w:spacing w:val="20"/>
          <w:sz w:val="28"/>
          <w:szCs w:val="28"/>
        </w:rPr>
      </w:pPr>
      <w:r>
        <w:rPr>
          <w:rFonts w:hint="eastAsia" w:ascii="宋体" w:hAnsi="宋体" w:eastAsia="宋体"/>
          <w:sz w:val="28"/>
          <w:szCs w:val="28"/>
        </w:rPr>
        <w:t>开发库</w:t>
      </w:r>
      <w:r>
        <w:rPr>
          <w:rFonts w:hint="eastAsia" w:ascii="宋体" w:hAnsi="宋体" w:eastAsia="宋体"/>
          <w:spacing w:val="20"/>
          <w:sz w:val="28"/>
          <w:szCs w:val="28"/>
        </w:rPr>
        <w:t>：</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（1）支持开发库中配置项模糊查询，可根据配置项名称、标识等关键信息快速查询配置项。</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（2）支持配置项分类管理，支持配置项文件在发布过的目录下进行管理；</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（3）支持源代码比对，单个源代码程序文件不少于5000行；</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（4）支持WORD、EXCEL、TXT、.C、.H、XML类型文件的在线预览、上传、下载、历史版本的查看。并且默认只显示最新版本，可以查看配置项历史版本；</w:t>
      </w:r>
    </w:p>
    <w:p>
      <w:pPr>
        <w:widowControl/>
        <w:numPr>
          <w:ilvl w:val="0"/>
          <w:numId w:val="3"/>
        </w:numPr>
        <w:spacing w:line="440" w:lineRule="exact"/>
        <w:jc w:val="left"/>
        <w:rPr>
          <w:rFonts w:ascii="宋体" w:hAnsi="宋体" w:eastAsia="宋体"/>
          <w:sz w:val="28"/>
          <w:szCs w:val="28"/>
        </w:rPr>
      </w:pPr>
      <w:r>
        <w:rPr>
          <w:rFonts w:hint="eastAsia" w:ascii="宋体" w:hAnsi="宋体" w:eastAsia="宋体"/>
          <w:sz w:val="28"/>
          <w:szCs w:val="28"/>
        </w:rPr>
        <w:t>受控库：</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（1）支持配置项的出入库控制。所有出入库的配置项的必须进行流程审批，审批过程中可以预览配置项的信息；</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（2）支持单人单一、多人单一的审批方式；</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（3）支持审批后的流程表单的导出与定制；</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（4）支持配置项版本的溯源；</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（5）支持将物理审核和功能审核集成到审批单中，相关角色可在审批流程中完成审核工作。</w:t>
      </w:r>
    </w:p>
    <w:p>
      <w:pPr>
        <w:widowControl/>
        <w:numPr>
          <w:ilvl w:val="0"/>
          <w:numId w:val="3"/>
        </w:numPr>
        <w:spacing w:line="440" w:lineRule="exact"/>
        <w:jc w:val="left"/>
        <w:rPr>
          <w:rFonts w:ascii="宋体" w:hAnsi="宋体" w:eastAsia="宋体"/>
          <w:sz w:val="28"/>
          <w:szCs w:val="28"/>
        </w:rPr>
      </w:pPr>
      <w:r>
        <w:rPr>
          <w:rFonts w:hint="eastAsia" w:ascii="宋体" w:hAnsi="宋体" w:eastAsia="宋体"/>
          <w:sz w:val="28"/>
          <w:szCs w:val="28"/>
        </w:rPr>
        <w:t>变更控制：</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（1）支持多种变更审批方式。支持配置项变更的“四单管理”方式，即按照“变更申请-变更出库-变更验证-变更入库”流程执行；也支持“两单管理”方式，即按照“更改申请-更改验证”方式的进行管理；</w:t>
      </w:r>
    </w:p>
    <w:p>
      <w:pPr>
        <w:widowControl/>
        <w:spacing w:line="360" w:lineRule="auto"/>
        <w:ind w:firstLine="280" w:firstLineChars="100"/>
        <w:jc w:val="left"/>
        <w:rPr>
          <w:rFonts w:ascii="宋体" w:hAnsi="宋体" w:eastAsia="宋体"/>
          <w:spacing w:val="20"/>
          <w:sz w:val="28"/>
          <w:szCs w:val="28"/>
        </w:rPr>
      </w:pPr>
      <w:r>
        <w:rPr>
          <w:rFonts w:hint="eastAsia" w:ascii="宋体" w:hAnsi="宋体" w:eastAsia="宋体"/>
          <w:sz w:val="28"/>
          <w:szCs w:val="28"/>
        </w:rPr>
        <w:t>（2）支持变更的闭环处理与自动保证变更的一致性；</w:t>
      </w:r>
    </w:p>
    <w:p>
      <w:pPr>
        <w:widowControl/>
        <w:spacing w:line="360" w:lineRule="auto"/>
        <w:ind w:firstLine="280" w:firstLineChars="100"/>
        <w:jc w:val="left"/>
        <w:rPr>
          <w:rFonts w:ascii="宋体" w:hAnsi="宋体" w:eastAsia="宋体"/>
          <w:spacing w:val="20"/>
          <w:sz w:val="28"/>
          <w:szCs w:val="28"/>
        </w:rPr>
      </w:pPr>
      <w:r>
        <w:rPr>
          <w:rFonts w:hint="eastAsia" w:ascii="宋体" w:hAnsi="宋体" w:eastAsia="宋体"/>
          <w:sz w:val="28"/>
          <w:szCs w:val="28"/>
        </w:rPr>
        <w:t>（3）支持变更申请时可以填写或者上传影响域分析；</w:t>
      </w:r>
    </w:p>
    <w:p>
      <w:pPr>
        <w:widowControl/>
        <w:numPr>
          <w:ilvl w:val="0"/>
          <w:numId w:val="3"/>
        </w:numPr>
        <w:spacing w:line="440" w:lineRule="exact"/>
        <w:jc w:val="left"/>
        <w:rPr>
          <w:rFonts w:ascii="宋体" w:hAnsi="宋体" w:eastAsia="宋体"/>
          <w:sz w:val="28"/>
          <w:szCs w:val="28"/>
        </w:rPr>
      </w:pPr>
      <w:r>
        <w:rPr>
          <w:rFonts w:hint="eastAsia" w:ascii="宋体" w:hAnsi="宋体" w:eastAsia="宋体"/>
          <w:sz w:val="28"/>
          <w:szCs w:val="28"/>
        </w:rPr>
        <w:t>基线建立与发布：</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（1）基线进行发布时，支持自动关联相关的配置项信息；</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（2）支持基线建立与发布时通知信息的发送；</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（3）持自动检测各类基线下的配置项的状态是否已经达到建立和发布所满足的条件；</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（4）支持将物理审核、功能审核集成到基线建立流程中，在基线建立过程中，完成物理审核和功能审核；</w:t>
      </w:r>
    </w:p>
    <w:p>
      <w:pPr>
        <w:widowControl/>
        <w:numPr>
          <w:ilvl w:val="0"/>
          <w:numId w:val="3"/>
        </w:numPr>
        <w:spacing w:line="440" w:lineRule="exact"/>
        <w:jc w:val="left"/>
        <w:rPr>
          <w:rFonts w:ascii="宋体" w:hAnsi="宋体" w:eastAsia="宋体"/>
          <w:sz w:val="28"/>
          <w:szCs w:val="28"/>
        </w:rPr>
      </w:pPr>
      <w:r>
        <w:rPr>
          <w:rFonts w:ascii="宋体" w:hAnsi="宋体" w:eastAsia="宋体"/>
          <w:sz w:val="28"/>
          <w:szCs w:val="28"/>
        </w:rPr>
        <w:t>产品库</w:t>
      </w:r>
      <w:r>
        <w:rPr>
          <w:rFonts w:hint="eastAsia" w:ascii="宋体" w:hAnsi="宋体" w:eastAsia="宋体"/>
          <w:sz w:val="28"/>
          <w:szCs w:val="28"/>
        </w:rPr>
        <w:t>：</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（1）支持产品库的入库与发布，发布时支持通知信息的发送；</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（2）支持在进行产品库发布时，工具会自动检测是否符合发布要求，并且会自动关联产品库需要发布的配置项信息；</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（3）支持产品库出库管理，出库之后，可以自动发送给灌装人员执行灌装处理。</w:t>
      </w:r>
    </w:p>
    <w:p>
      <w:pPr>
        <w:pStyle w:val="5"/>
        <w:keepNext w:val="0"/>
        <w:keepLines w:val="0"/>
        <w:ind w:left="862" w:hanging="862"/>
        <w:rPr>
          <w:rFonts w:ascii="宋体" w:hAnsi="宋体"/>
          <w:sz w:val="28"/>
        </w:rPr>
      </w:pPr>
      <w:bookmarkStart w:id="6" w:name="_Toc471234141"/>
      <w:r>
        <w:rPr>
          <w:rFonts w:hint="eastAsia" w:ascii="宋体" w:hAnsi="宋体"/>
          <w:sz w:val="28"/>
        </w:rPr>
        <w:t>配置审核</w:t>
      </w:r>
      <w:bookmarkEnd w:id="6"/>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（1）支持物理审核、功能审核、配置管理审核。</w:t>
      </w:r>
    </w:p>
    <w:p>
      <w:pPr>
        <w:pStyle w:val="5"/>
        <w:keepNext w:val="0"/>
        <w:keepLines w:val="0"/>
        <w:ind w:left="862" w:hanging="862"/>
        <w:rPr>
          <w:rFonts w:ascii="宋体" w:hAnsi="宋体"/>
          <w:sz w:val="28"/>
        </w:rPr>
      </w:pPr>
      <w:bookmarkStart w:id="7" w:name="_Toc471234142"/>
      <w:r>
        <w:rPr>
          <w:rFonts w:hint="eastAsia" w:ascii="宋体" w:hAnsi="宋体"/>
          <w:sz w:val="28"/>
        </w:rPr>
        <w:t>配置状态记实</w:t>
      </w:r>
      <w:bookmarkEnd w:id="7"/>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（1）支持自动汇总每一个项目下所有配置项的审批记录并导出为excel；</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（2）支持生成指定时间段之内的软件配置状态报告，自动汇总该段时间内配置项的状态的变化历程，生成的软件配置状态报告可以按照甲方单位的模板导出；</w:t>
      </w:r>
    </w:p>
    <w:p>
      <w:pPr>
        <w:pStyle w:val="5"/>
        <w:keepNext w:val="0"/>
        <w:keepLines w:val="0"/>
        <w:ind w:left="862" w:hanging="862"/>
        <w:rPr>
          <w:rFonts w:ascii="宋体" w:hAnsi="宋体"/>
          <w:sz w:val="28"/>
        </w:rPr>
      </w:pPr>
      <w:bookmarkStart w:id="8" w:name="_Toc471234143"/>
      <w:r>
        <w:rPr>
          <w:rFonts w:hint="eastAsia" w:ascii="宋体" w:hAnsi="宋体"/>
          <w:sz w:val="28"/>
        </w:rPr>
        <w:t>配置报告</w:t>
      </w:r>
      <w:bookmarkEnd w:id="8"/>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（1）支持物理审核报告、功能审核报告、配置管理审核报告的生成；</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（2）支持配置管理阶段报告、配置管理里程碑报告、配置管理总结报告的自动生成，生成之后可以进行编辑、删除和提交操作。</w:t>
      </w:r>
    </w:p>
    <w:p>
      <w:pPr>
        <w:pStyle w:val="4"/>
        <w:keepNext w:val="0"/>
        <w:keepLines w:val="0"/>
        <w:rPr>
          <w:rFonts w:ascii="宋体" w:hAnsi="宋体"/>
          <w:sz w:val="28"/>
          <w:szCs w:val="28"/>
        </w:rPr>
      </w:pPr>
      <w:bookmarkStart w:id="9" w:name="_Toc105398712"/>
      <w:r>
        <w:rPr>
          <w:rFonts w:hint="eastAsia" w:ascii="宋体" w:hAnsi="宋体"/>
          <w:sz w:val="28"/>
          <w:szCs w:val="28"/>
        </w:rPr>
        <w:t>组织资产</w:t>
      </w:r>
      <w:bookmarkEnd w:id="9"/>
    </w:p>
    <w:p>
      <w:pPr>
        <w:pStyle w:val="19"/>
        <w:widowControl/>
        <w:numPr>
          <w:ilvl w:val="0"/>
          <w:numId w:val="4"/>
        </w:numPr>
        <w:spacing w:line="360" w:lineRule="auto"/>
        <w:ind w:firstLineChars="0"/>
        <w:jc w:val="left"/>
        <w:rPr>
          <w:rFonts w:ascii="宋体" w:hAnsi="宋体" w:eastAsia="宋体"/>
          <w:sz w:val="28"/>
          <w:szCs w:val="28"/>
        </w:rPr>
      </w:pPr>
      <w:r>
        <w:rPr>
          <w:rFonts w:hint="eastAsia" w:ascii="宋体" w:hAnsi="宋体" w:eastAsia="宋体"/>
          <w:sz w:val="28"/>
          <w:szCs w:val="28"/>
        </w:rPr>
        <w:t>支持配置项的统一管理，包括：配置项名称和标识；</w:t>
      </w:r>
    </w:p>
    <w:p>
      <w:pPr>
        <w:pStyle w:val="19"/>
        <w:widowControl/>
        <w:numPr>
          <w:ilvl w:val="0"/>
          <w:numId w:val="4"/>
        </w:numPr>
        <w:spacing w:line="360" w:lineRule="auto"/>
        <w:ind w:firstLineChars="0"/>
        <w:jc w:val="left"/>
        <w:rPr>
          <w:rFonts w:ascii="宋体" w:hAnsi="宋体" w:eastAsia="宋体"/>
          <w:sz w:val="28"/>
          <w:szCs w:val="28"/>
        </w:rPr>
      </w:pPr>
      <w:r>
        <w:rPr>
          <w:rFonts w:hint="eastAsia" w:ascii="宋体" w:hAnsi="宋体" w:eastAsia="宋体"/>
          <w:sz w:val="28"/>
          <w:szCs w:val="28"/>
        </w:rPr>
        <w:t>支持库目录结构的统一管理与维护；</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）支持物理审核、功能审核、配置管理审核检查项的自定义维护；</w:t>
      </w:r>
    </w:p>
    <w:p>
      <w:pPr>
        <w:widowControl/>
        <w:spacing w:line="360" w:lineRule="auto"/>
        <w:ind w:left="142" w:firstLine="140" w:firstLineChars="5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）支持资产库管理员将上传的资产数据指定在具体的存放位置；</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）支持按照分类、领域类别对组织资产进行统一存放和管理；</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）支持资产库管理员对资产库分类及已入库资产的维护；</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7</w:t>
      </w:r>
      <w:r>
        <w:rPr>
          <w:rFonts w:hint="eastAsia" w:ascii="宋体" w:hAnsi="宋体" w:eastAsia="宋体"/>
          <w:sz w:val="28"/>
          <w:szCs w:val="28"/>
        </w:rPr>
        <w:t>）支持组织资产数据的使用并可记录下载次数。</w:t>
      </w:r>
    </w:p>
    <w:p>
      <w:pPr>
        <w:pStyle w:val="3"/>
        <w:keepNext w:val="0"/>
        <w:keepLines w:val="0"/>
        <w:ind w:left="578" w:hanging="578"/>
        <w:rPr>
          <w:rFonts w:ascii="宋体" w:hAnsi="宋体"/>
          <w:sz w:val="28"/>
          <w:szCs w:val="28"/>
        </w:rPr>
      </w:pPr>
      <w:bookmarkStart w:id="10" w:name="_Toc105398713"/>
      <w:r>
        <w:rPr>
          <w:rFonts w:hint="eastAsia" w:ascii="宋体" w:hAnsi="宋体"/>
          <w:sz w:val="28"/>
          <w:szCs w:val="28"/>
        </w:rPr>
        <w:t>咨询服务</w:t>
      </w:r>
      <w:bookmarkEnd w:id="10"/>
    </w:p>
    <w:p>
      <w:pPr>
        <w:ind w:firstLine="560" w:firstLineChars="200"/>
        <w:rPr>
          <w:rFonts w:ascii="宋体" w:hAnsi="宋体" w:eastAsia="宋体"/>
          <w:sz w:val="28"/>
          <w:szCs w:val="28"/>
        </w:rPr>
      </w:pPr>
      <w:r>
        <w:rPr>
          <w:rFonts w:ascii="宋体" w:hAnsi="宋体" w:eastAsia="宋体"/>
          <w:sz w:val="28"/>
          <w:szCs w:val="28"/>
        </w:rPr>
        <w:t>提供</w:t>
      </w:r>
      <w:r>
        <w:rPr>
          <w:rFonts w:hint="eastAsia" w:ascii="宋体" w:hAnsi="宋体" w:eastAsia="宋体"/>
          <w:sz w:val="28"/>
          <w:szCs w:val="28"/>
        </w:rPr>
        <w:t>GJB5000B</w:t>
      </w:r>
      <w:r>
        <w:rPr>
          <w:rFonts w:hint="eastAsia" w:ascii="宋体" w:hAnsi="宋体" w:eastAsia="宋体" w:cs="宋体"/>
          <w:sz w:val="28"/>
          <w:szCs w:val="28"/>
        </w:rPr>
        <w:t>二级军用软件研制能力成熟度模型建设及认证</w:t>
      </w:r>
      <w:r>
        <w:rPr>
          <w:rFonts w:hint="eastAsia" w:ascii="宋体" w:hAnsi="宋体" w:eastAsia="宋体"/>
          <w:sz w:val="28"/>
          <w:szCs w:val="28"/>
        </w:rPr>
        <w:t>标准涉及实践域的咨询认证活动，具体包含以下几方面：</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（1）负责对甲方进行GJB5000B军用软件能力成熟度模型中涉及实践域的标准培训；</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（2）提供不少于50 个工作日现场咨询培训，包括：标准培训、体系编制培训、中高层培训、项目组培训等；</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（3）负责为甲方提供专业的测试技术培训和文档编制培训（GJB5000B二级对验证和确认实践域有认证要求）；</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（4）负责协助甲方分析公司当前研制现状和GJB5000B二级的差距，并提出合理的改进建议；</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（5）负责对甲方体系文件编写人员的培训，指导甲方完成体系文件编写与审核；</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（6）负责审查体系文件，并提出指导意见，指导甲方进行修改；</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（7）协助甲方按照GJB5000B要求的三覆盖原则选择合适的试点项目，对实施过程提供技术支持、并协助甲方试点项目产品的各种证据进行审核；</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（8）负责内部评估的培训，协助甲方建立内部审核计划和访谈清单，并负责邀请外部专家加入评价组，协助甲方开展内部评估；</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（9）负责评价前的模拟访谈，协助甲方试点项目证据的复核工作；</w:t>
      </w:r>
    </w:p>
    <w:p>
      <w:pPr>
        <w:widowControl/>
        <w:spacing w:line="360" w:lineRule="auto"/>
        <w:ind w:firstLine="280" w:firstLineChars="100"/>
        <w:jc w:val="left"/>
        <w:rPr>
          <w:rFonts w:ascii="宋体" w:hAnsi="宋体" w:eastAsia="宋体"/>
          <w:sz w:val="28"/>
          <w:szCs w:val="28"/>
        </w:rPr>
      </w:pPr>
      <w:r>
        <w:rPr>
          <w:rFonts w:hint="eastAsia" w:ascii="宋体" w:hAnsi="宋体" w:eastAsia="宋体"/>
          <w:sz w:val="28"/>
          <w:szCs w:val="28"/>
        </w:rPr>
        <w:t>（10）负责协助甲方完成对评价待改进项的整改建议，并根据整改计划跟踪整改措施的落实情况。</w:t>
      </w:r>
    </w:p>
    <w:p>
      <w:pPr>
        <w:widowControl/>
        <w:spacing w:line="360" w:lineRule="auto"/>
        <w:jc w:val="left"/>
        <w:rPr>
          <w:rFonts w:ascii="宋体" w:hAnsi="宋体" w:eastAsia="宋体"/>
          <w:b/>
          <w:sz w:val="28"/>
          <w:szCs w:val="28"/>
        </w:rPr>
      </w:pPr>
      <w:r>
        <w:rPr>
          <w:rStyle w:val="16"/>
          <w:rFonts w:hint="eastAsia" w:ascii="宋体" w:hAnsi="宋体" w:eastAsia="宋体" w:cs="仿宋"/>
          <w:b/>
          <w:bCs/>
          <w:sz w:val="28"/>
          <w:szCs w:val="28"/>
        </w:rPr>
        <w:t>二、</w:t>
      </w:r>
      <w:bookmarkStart w:id="11" w:name="_Toc105398716"/>
      <w:r>
        <w:rPr>
          <w:rFonts w:ascii="宋体" w:hAnsi="宋体" w:eastAsia="宋体"/>
          <w:b/>
          <w:sz w:val="28"/>
          <w:szCs w:val="28"/>
        </w:rPr>
        <w:t>质量保证及售后服务</w:t>
      </w:r>
      <w:bookmarkEnd w:id="11"/>
      <w:r>
        <w:rPr>
          <w:rFonts w:hint="eastAsia" w:ascii="宋体" w:hAnsi="宋体" w:eastAsia="宋体"/>
          <w:b/>
          <w:sz w:val="28"/>
          <w:szCs w:val="28"/>
        </w:rPr>
        <w:t>要求</w:t>
      </w:r>
    </w:p>
    <w:p>
      <w:pPr>
        <w:ind w:firstLine="560" w:firstLineChars="200"/>
        <w:rPr>
          <w:rFonts w:ascii="宋体" w:hAnsi="宋体" w:eastAsia="宋体"/>
          <w:sz w:val="28"/>
          <w:szCs w:val="28"/>
        </w:rPr>
      </w:pPr>
      <w:r>
        <w:rPr>
          <w:rFonts w:hint="eastAsia" w:ascii="宋体" w:hAnsi="宋体" w:eastAsia="宋体"/>
          <w:sz w:val="28"/>
          <w:szCs w:val="28"/>
        </w:rPr>
        <w:t>验收合格后，提供1年免费的软件配置管理工具维护。具体包含以下几方面：</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1、对甲方使用过程中发现的问题，在一个工作日内给出答复。</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2、提供工作日电话热线服务和电子邮件服务，在接到用户服务要求24小时内响应；在电话热线服务不能解决问题的情况下，24小时内提供现场服务，紧急情况下随叫随到。</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3、运维免费服务期过后，需要继续为甲方提供全面的技术支持，给予用户在维护、软件升级、技术培训等方面的优惠。</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4、在甲方GJB5000B正式评价工作之前，协助甲方完成试点项目软件配置管理工具的运行支持。</w:t>
      </w:r>
    </w:p>
    <w:p>
      <w:pPr>
        <w:widowControl/>
        <w:spacing w:line="360" w:lineRule="auto"/>
        <w:ind w:firstLine="560" w:firstLineChars="200"/>
        <w:jc w:val="left"/>
        <w:rPr>
          <w:rFonts w:ascii="宋体" w:hAnsi="宋体" w:eastAsia="宋体"/>
          <w:sz w:val="28"/>
          <w:szCs w:val="28"/>
        </w:rPr>
      </w:pPr>
      <w:r>
        <w:rPr>
          <w:rFonts w:hint="eastAsia" w:ascii="宋体" w:hAnsi="宋体" w:eastAsia="宋体"/>
          <w:sz w:val="28"/>
          <w:szCs w:val="28"/>
        </w:rPr>
        <w:t>5、现场</w:t>
      </w:r>
      <w:r>
        <w:rPr>
          <w:rFonts w:ascii="宋体" w:hAnsi="宋体" w:eastAsia="宋体"/>
          <w:sz w:val="28"/>
          <w:szCs w:val="28"/>
        </w:rPr>
        <w:t>认证时，协助并指导甲方</w:t>
      </w:r>
      <w:r>
        <w:rPr>
          <w:rFonts w:hint="eastAsia" w:ascii="宋体" w:hAnsi="宋体" w:eastAsia="宋体"/>
          <w:sz w:val="28"/>
          <w:szCs w:val="28"/>
        </w:rPr>
        <w:t>通过GJB5000B评定</w:t>
      </w:r>
      <w:r>
        <w:rPr>
          <w:rFonts w:ascii="宋体" w:hAnsi="宋体" w:eastAsia="宋体"/>
          <w:sz w:val="28"/>
          <w:szCs w:val="28"/>
        </w:rPr>
        <w:t>工作，</w:t>
      </w:r>
      <w:r>
        <w:rPr>
          <w:rFonts w:hint="eastAsia" w:ascii="宋体" w:hAnsi="宋体" w:eastAsia="宋体"/>
          <w:sz w:val="28"/>
          <w:szCs w:val="28"/>
        </w:rPr>
        <w:t>包括评定申请</w:t>
      </w:r>
      <w:r>
        <w:rPr>
          <w:rFonts w:ascii="宋体" w:hAnsi="宋体" w:eastAsia="宋体"/>
          <w:sz w:val="28"/>
          <w:szCs w:val="28"/>
        </w:rPr>
        <w:t>、</w:t>
      </w:r>
      <w:r>
        <w:rPr>
          <w:rFonts w:hint="eastAsia" w:ascii="宋体" w:hAnsi="宋体" w:eastAsia="宋体"/>
          <w:sz w:val="28"/>
          <w:szCs w:val="28"/>
        </w:rPr>
        <w:t>现场</w:t>
      </w:r>
      <w:r>
        <w:rPr>
          <w:rFonts w:ascii="宋体" w:hAnsi="宋体" w:eastAsia="宋体"/>
          <w:sz w:val="28"/>
          <w:szCs w:val="28"/>
        </w:rPr>
        <w:t>陪同审核、</w:t>
      </w:r>
      <w:r>
        <w:rPr>
          <w:rFonts w:hint="eastAsia" w:ascii="宋体" w:hAnsi="宋体" w:eastAsia="宋体"/>
          <w:sz w:val="28"/>
          <w:szCs w:val="28"/>
        </w:rPr>
        <w:t>不符合项</w:t>
      </w:r>
      <w:r>
        <w:rPr>
          <w:rFonts w:ascii="宋体" w:hAnsi="宋体" w:eastAsia="宋体"/>
          <w:sz w:val="28"/>
          <w:szCs w:val="28"/>
        </w:rPr>
        <w:t>关闭等。</w:t>
      </w:r>
    </w:p>
    <w:p>
      <w:pPr>
        <w:widowControl/>
        <w:spacing w:line="360" w:lineRule="auto"/>
        <w:ind w:firstLine="560" w:firstLineChars="200"/>
        <w:jc w:val="left"/>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、在甲方GJB5000B年审工作时，协助甲方完成软件配置管理工具运行支持。</w:t>
      </w:r>
    </w:p>
    <w:p>
      <w:pPr>
        <w:widowControl/>
        <w:spacing w:line="360" w:lineRule="auto"/>
        <w:ind w:firstLine="560" w:firstLineChars="200"/>
        <w:jc w:val="left"/>
        <w:rPr>
          <w:rFonts w:ascii="宋体" w:hAnsi="宋体" w:eastAsia="宋体"/>
          <w:sz w:val="28"/>
          <w:szCs w:val="28"/>
        </w:rPr>
      </w:pPr>
      <w:r>
        <w:rPr>
          <w:rFonts w:ascii="宋体" w:hAnsi="宋体" w:eastAsia="宋体"/>
          <w:sz w:val="28"/>
          <w:szCs w:val="28"/>
        </w:rPr>
        <w:t>7</w:t>
      </w:r>
      <w:r>
        <w:rPr>
          <w:rFonts w:hint="eastAsia" w:ascii="宋体" w:hAnsi="宋体" w:eastAsia="宋体"/>
          <w:sz w:val="28"/>
          <w:szCs w:val="28"/>
        </w:rPr>
        <w:t>、供应商应在西安本地设立不少于5人的本产品的软件开发及技术咨询团队。</w:t>
      </w:r>
    </w:p>
    <w:p>
      <w:pPr>
        <w:rPr>
          <w:rFonts w:ascii="宋体" w:hAnsi="宋体" w:eastAsia="宋体"/>
          <w:b/>
          <w:sz w:val="28"/>
          <w:szCs w:val="28"/>
        </w:rPr>
      </w:pPr>
      <w:r>
        <w:rPr>
          <w:rFonts w:hint="eastAsia" w:ascii="宋体" w:hAnsi="宋体" w:eastAsia="宋体"/>
          <w:b/>
          <w:sz w:val="28"/>
          <w:szCs w:val="28"/>
        </w:rPr>
        <w:t>三、验收要求</w:t>
      </w:r>
    </w:p>
    <w:p>
      <w:pPr>
        <w:ind w:firstLine="560" w:firstLineChars="200"/>
        <w:rPr>
          <w:rFonts w:ascii="宋体" w:hAnsi="宋体" w:eastAsia="宋体"/>
          <w:sz w:val="28"/>
          <w:szCs w:val="28"/>
        </w:rPr>
      </w:pPr>
      <w:r>
        <w:rPr>
          <w:rFonts w:hint="eastAsia" w:ascii="宋体" w:hAnsi="宋体" w:eastAsia="宋体"/>
          <w:sz w:val="28"/>
          <w:szCs w:val="28"/>
        </w:rPr>
        <w:t>1、由甲方组成验收委员会，负责对项目进行全面验收</w:t>
      </w:r>
      <w:r>
        <w:rPr>
          <w:rFonts w:hint="eastAsia" w:ascii="宋体" w:hAnsi="宋体" w:eastAsia="宋体"/>
          <w:b/>
          <w:sz w:val="28"/>
          <w:szCs w:val="28"/>
        </w:rPr>
        <w:t>，</w:t>
      </w:r>
      <w:r>
        <w:rPr>
          <w:rFonts w:hint="eastAsia" w:ascii="宋体" w:hAnsi="宋体" w:eastAsia="宋体"/>
          <w:sz w:val="28"/>
          <w:szCs w:val="28"/>
        </w:rPr>
        <w:t>在通过GJB5000B二级正式评价后，进行最终验收。</w:t>
      </w:r>
    </w:p>
    <w:p>
      <w:pPr>
        <w:ind w:firstLine="560" w:firstLineChars="200"/>
        <w:rPr>
          <w:rFonts w:ascii="宋体" w:hAnsi="宋体" w:eastAsia="宋体"/>
          <w:sz w:val="28"/>
          <w:szCs w:val="28"/>
        </w:rPr>
      </w:pPr>
      <w:r>
        <w:rPr>
          <w:rFonts w:hint="eastAsia" w:ascii="宋体" w:hAnsi="宋体" w:eastAsia="宋体"/>
          <w:sz w:val="28"/>
          <w:szCs w:val="28"/>
        </w:rPr>
        <w:t>2、验收标准以甲方招标文件技术要求和服务协议为准，验收测试的结果作为甲方最终验收的重要依据。</w:t>
      </w:r>
    </w:p>
    <w:p>
      <w:pPr>
        <w:ind w:firstLine="560" w:firstLineChars="200"/>
        <w:rPr>
          <w:rFonts w:ascii="宋体" w:hAnsi="宋体" w:eastAsia="宋体"/>
          <w:sz w:val="28"/>
          <w:szCs w:val="28"/>
        </w:rPr>
      </w:pPr>
      <w:r>
        <w:rPr>
          <w:rFonts w:hint="eastAsia" w:ascii="宋体" w:hAnsi="宋体" w:eastAsia="宋体"/>
          <w:sz w:val="28"/>
          <w:szCs w:val="28"/>
        </w:rPr>
        <w:t>3、最终交付物包括：</w:t>
      </w:r>
    </w:p>
    <w:p>
      <w:pPr>
        <w:pStyle w:val="19"/>
        <w:widowControl/>
        <w:spacing w:line="360" w:lineRule="auto"/>
        <w:ind w:left="420" w:firstLine="0" w:firstLineChars="0"/>
        <w:jc w:val="left"/>
        <w:rPr>
          <w:rFonts w:ascii="宋体" w:hAnsi="宋体" w:eastAsia="宋体"/>
          <w:sz w:val="28"/>
          <w:szCs w:val="28"/>
        </w:rPr>
      </w:pPr>
      <w:r>
        <w:rPr>
          <w:rFonts w:hint="eastAsia" w:ascii="宋体" w:hAnsi="宋体" w:eastAsia="宋体"/>
          <w:sz w:val="28"/>
          <w:szCs w:val="28"/>
        </w:rPr>
        <w:t>（1）安装软件（2）许可文件（3）使用手册（</w:t>
      </w:r>
      <w:r>
        <w:rPr>
          <w:rFonts w:ascii="宋体" w:hAnsi="宋体" w:eastAsia="宋体"/>
          <w:sz w:val="28"/>
          <w:szCs w:val="28"/>
        </w:rPr>
        <w:t>4</w:t>
      </w:r>
      <w:r>
        <w:rPr>
          <w:rFonts w:hint="eastAsia" w:ascii="宋体" w:hAnsi="宋体" w:eastAsia="宋体"/>
          <w:sz w:val="28"/>
          <w:szCs w:val="28"/>
        </w:rPr>
        <w:t>）安装指南。</w:t>
      </w:r>
    </w:p>
    <w:p>
      <w:pPr>
        <w:spacing w:line="600" w:lineRule="exact"/>
        <w:rPr>
          <w:rStyle w:val="16"/>
          <w:rFonts w:ascii="宋体" w:hAnsi="宋体" w:eastAsia="宋体" w:cs="仿宋"/>
          <w:b/>
          <w:bCs/>
          <w:sz w:val="28"/>
          <w:szCs w:val="28"/>
        </w:rPr>
      </w:pPr>
      <w:r>
        <w:rPr>
          <w:rStyle w:val="16"/>
          <w:rFonts w:hint="eastAsia" w:ascii="宋体" w:hAnsi="宋体" w:eastAsia="宋体" w:cs="仿宋"/>
          <w:b/>
          <w:bCs/>
          <w:sz w:val="28"/>
          <w:szCs w:val="28"/>
        </w:rPr>
        <w:t>四、合格供应商资格要求</w:t>
      </w:r>
    </w:p>
    <w:p>
      <w:pPr>
        <w:pStyle w:val="19"/>
        <w:widowControl/>
        <w:spacing w:line="360" w:lineRule="auto"/>
        <w:ind w:left="420" w:firstLine="0" w:firstLineChars="0"/>
        <w:jc w:val="left"/>
        <w:rPr>
          <w:rStyle w:val="16"/>
          <w:rFonts w:ascii="宋体" w:hAnsi="宋体" w:eastAsia="宋体"/>
          <w:sz w:val="28"/>
          <w:szCs w:val="28"/>
        </w:rPr>
      </w:pPr>
      <w:r>
        <w:rPr>
          <w:rStyle w:val="16"/>
          <w:rFonts w:hint="eastAsia" w:ascii="宋体" w:hAnsi="宋体" w:eastAsia="宋体" w:cs="仿宋"/>
          <w:sz w:val="28"/>
          <w:szCs w:val="28"/>
        </w:rPr>
        <w:t>（1）依法登记注册，具有独立承担民事责任的能力和相应的执业资质，具有军工保密资格；</w:t>
      </w:r>
    </w:p>
    <w:p>
      <w:pPr>
        <w:pStyle w:val="19"/>
        <w:widowControl/>
        <w:spacing w:line="360" w:lineRule="auto"/>
        <w:ind w:left="420" w:firstLine="0" w:firstLineChars="0"/>
        <w:jc w:val="left"/>
        <w:rPr>
          <w:rStyle w:val="16"/>
          <w:rFonts w:ascii="宋体" w:hAnsi="宋体" w:eastAsia="宋体" w:cs="仿宋"/>
          <w:sz w:val="28"/>
          <w:szCs w:val="28"/>
        </w:rPr>
      </w:pPr>
      <w:r>
        <w:rPr>
          <w:rStyle w:val="16"/>
          <w:rFonts w:ascii="宋体" w:hAnsi="宋体" w:eastAsia="宋体" w:cs="仿宋"/>
          <w:sz w:val="28"/>
          <w:szCs w:val="28"/>
        </w:rPr>
        <w:t>（</w:t>
      </w:r>
      <w:r>
        <w:rPr>
          <w:rStyle w:val="16"/>
          <w:rFonts w:hint="eastAsia" w:ascii="宋体" w:hAnsi="宋体" w:eastAsia="宋体" w:cs="仿宋"/>
          <w:sz w:val="28"/>
          <w:szCs w:val="28"/>
        </w:rPr>
        <w:t>2</w:t>
      </w:r>
      <w:r>
        <w:rPr>
          <w:rStyle w:val="16"/>
          <w:rFonts w:ascii="宋体" w:hAnsi="宋体" w:eastAsia="宋体" w:cs="仿宋"/>
          <w:sz w:val="28"/>
          <w:szCs w:val="28"/>
        </w:rPr>
        <w:t>）</w:t>
      </w:r>
      <w:r>
        <w:rPr>
          <w:rStyle w:val="16"/>
          <w:rFonts w:hint="eastAsia" w:ascii="宋体" w:hAnsi="宋体" w:eastAsia="宋体" w:cs="仿宋"/>
          <w:sz w:val="28"/>
          <w:szCs w:val="28"/>
        </w:rPr>
        <w:t>具有质量管理体系认证（GB/T190001或 GJB9001C标准）和能力成熟度模型资质（CMMI三级认证）；</w:t>
      </w:r>
    </w:p>
    <w:p>
      <w:pPr>
        <w:pStyle w:val="19"/>
        <w:widowControl/>
        <w:spacing w:line="360" w:lineRule="auto"/>
        <w:ind w:left="420" w:firstLine="0" w:firstLineChars="0"/>
        <w:jc w:val="left"/>
        <w:rPr>
          <w:rStyle w:val="16"/>
          <w:rFonts w:ascii="宋体" w:hAnsi="宋体" w:eastAsia="宋体" w:cs="仿宋"/>
          <w:sz w:val="28"/>
          <w:szCs w:val="28"/>
        </w:rPr>
      </w:pPr>
      <w:r>
        <w:rPr>
          <w:rStyle w:val="16"/>
          <w:rFonts w:hint="eastAsia" w:ascii="宋体" w:hAnsi="宋体" w:eastAsia="宋体" w:cs="仿宋"/>
          <w:sz w:val="28"/>
          <w:szCs w:val="28"/>
        </w:rPr>
        <w:t>（3）有固定的工作场所、健全的组织机构和完善的内部管理与控制制度；</w:t>
      </w:r>
    </w:p>
    <w:p>
      <w:pPr>
        <w:ind w:firstLine="420" w:firstLineChars="150"/>
        <w:rPr>
          <w:rStyle w:val="16"/>
          <w:rFonts w:ascii="宋体" w:hAnsi="宋体" w:eastAsia="宋体" w:cs="仿宋"/>
          <w:sz w:val="28"/>
          <w:szCs w:val="28"/>
        </w:rPr>
      </w:pPr>
      <w:r>
        <w:rPr>
          <w:rStyle w:val="16"/>
          <w:rFonts w:hint="eastAsia" w:ascii="宋体" w:hAnsi="宋体" w:eastAsia="宋体" w:cs="仿宋"/>
          <w:sz w:val="28"/>
          <w:szCs w:val="28"/>
        </w:rPr>
        <w:t>（4）具有履行合同所必需的设备和专业技术能力；</w:t>
      </w:r>
    </w:p>
    <w:p>
      <w:pPr>
        <w:ind w:firstLine="420" w:firstLineChars="150"/>
        <w:rPr>
          <w:rStyle w:val="16"/>
          <w:rFonts w:ascii="宋体" w:hAnsi="宋体" w:eastAsia="宋体" w:cs="仿宋"/>
          <w:sz w:val="28"/>
          <w:szCs w:val="28"/>
        </w:rPr>
      </w:pPr>
      <w:r>
        <w:rPr>
          <w:rStyle w:val="16"/>
          <w:rFonts w:hint="eastAsia" w:ascii="宋体" w:hAnsi="宋体" w:eastAsia="宋体" w:cs="仿宋"/>
          <w:sz w:val="28"/>
          <w:szCs w:val="28"/>
        </w:rPr>
        <w:t>（5）有依法缴纳税收和社保的良好记录；</w:t>
      </w:r>
    </w:p>
    <w:p>
      <w:pPr>
        <w:ind w:firstLine="420" w:firstLineChars="150"/>
        <w:rPr>
          <w:rStyle w:val="16"/>
          <w:rFonts w:ascii="宋体" w:hAnsi="宋体" w:eastAsia="宋体" w:cs="仿宋"/>
          <w:sz w:val="28"/>
          <w:szCs w:val="28"/>
        </w:rPr>
      </w:pPr>
      <w:r>
        <w:rPr>
          <w:rStyle w:val="16"/>
          <w:rFonts w:hint="eastAsia" w:ascii="宋体" w:hAnsi="宋体" w:eastAsia="宋体" w:cs="仿宋"/>
          <w:sz w:val="28"/>
          <w:szCs w:val="28"/>
        </w:rPr>
        <w:t>（6）有良好的社会信誉，近三年没有因违法执业受到监管机构的处罚且在经营活动中没有重大行政处罚记录；</w:t>
      </w:r>
    </w:p>
    <w:p>
      <w:pPr>
        <w:ind w:firstLine="420" w:firstLineChars="150"/>
        <w:rPr>
          <w:rStyle w:val="16"/>
          <w:rFonts w:ascii="宋体" w:hAnsi="宋体" w:eastAsia="宋体" w:cs="仿宋"/>
          <w:sz w:val="28"/>
          <w:szCs w:val="28"/>
        </w:rPr>
      </w:pPr>
      <w:r>
        <w:rPr>
          <w:rStyle w:val="16"/>
          <w:rFonts w:hint="eastAsia" w:ascii="宋体" w:hAnsi="宋体" w:eastAsia="宋体" w:cs="仿宋"/>
          <w:sz w:val="28"/>
          <w:szCs w:val="28"/>
        </w:rPr>
        <w:t>（7）在陕西有项目团队、且具有军工项目经验的供应商优先。</w:t>
      </w:r>
    </w:p>
    <w:p>
      <w:pPr>
        <w:spacing w:line="600" w:lineRule="exact"/>
        <w:rPr>
          <w:rStyle w:val="16"/>
          <w:rFonts w:ascii="宋体" w:hAnsi="宋体" w:eastAsia="宋体" w:cs="仿宋"/>
          <w:b/>
          <w:bCs/>
          <w:sz w:val="28"/>
          <w:szCs w:val="28"/>
        </w:rPr>
      </w:pPr>
      <w:r>
        <w:rPr>
          <w:rStyle w:val="16"/>
          <w:rFonts w:hint="eastAsia" w:ascii="宋体" w:hAnsi="宋体" w:eastAsia="宋体" w:cs="仿宋"/>
          <w:b/>
          <w:bCs/>
          <w:sz w:val="28"/>
          <w:szCs w:val="28"/>
        </w:rPr>
        <w:t>五、服务期限</w:t>
      </w:r>
    </w:p>
    <w:p>
      <w:pPr>
        <w:spacing w:line="600" w:lineRule="exact"/>
        <w:ind w:firstLine="560" w:firstLineChars="200"/>
        <w:rPr>
          <w:rStyle w:val="16"/>
          <w:rFonts w:ascii="宋体" w:hAnsi="宋体" w:eastAsia="宋体" w:cs="仿宋"/>
          <w:sz w:val="28"/>
          <w:szCs w:val="28"/>
        </w:rPr>
      </w:pPr>
      <w:r>
        <w:rPr>
          <w:rStyle w:val="16"/>
          <w:rFonts w:hint="eastAsia" w:ascii="宋体" w:hAnsi="宋体" w:eastAsia="宋体" w:cs="仿宋"/>
          <w:sz w:val="28"/>
          <w:szCs w:val="28"/>
        </w:rPr>
        <w:t>项目服务期工作结束。</w:t>
      </w:r>
    </w:p>
    <w:p>
      <w:pPr>
        <w:spacing w:line="600" w:lineRule="exact"/>
        <w:rPr>
          <w:rStyle w:val="16"/>
          <w:rFonts w:ascii="宋体" w:hAnsi="宋体" w:eastAsia="宋体" w:cs="仿宋"/>
          <w:sz w:val="28"/>
          <w:szCs w:val="28"/>
        </w:rPr>
      </w:pPr>
      <w:r>
        <w:rPr>
          <w:rStyle w:val="16"/>
          <w:rFonts w:hint="eastAsia" w:ascii="宋体" w:hAnsi="宋体" w:eastAsia="宋体" w:cs="仿宋"/>
          <w:b/>
          <w:bCs/>
          <w:sz w:val="28"/>
          <w:szCs w:val="28"/>
        </w:rPr>
        <w:t>六、采购方式</w:t>
      </w:r>
    </w:p>
    <w:p>
      <w:pPr>
        <w:spacing w:line="600" w:lineRule="exact"/>
        <w:ind w:firstLine="560" w:firstLineChars="200"/>
        <w:rPr>
          <w:rStyle w:val="16"/>
          <w:rFonts w:ascii="宋体" w:hAnsi="宋体" w:eastAsia="宋体" w:cs="仿宋"/>
          <w:sz w:val="28"/>
          <w:szCs w:val="28"/>
        </w:rPr>
      </w:pPr>
      <w:r>
        <w:rPr>
          <w:rStyle w:val="16"/>
          <w:rFonts w:hint="eastAsia" w:ascii="宋体" w:hAnsi="宋体" w:eastAsia="宋体" w:cs="仿宋"/>
          <w:sz w:val="28"/>
          <w:szCs w:val="28"/>
        </w:rPr>
        <w:t>竞争性谈判</w:t>
      </w:r>
    </w:p>
    <w:p>
      <w:pPr>
        <w:spacing w:line="600" w:lineRule="exact"/>
        <w:rPr>
          <w:rStyle w:val="16"/>
          <w:rFonts w:ascii="宋体" w:hAnsi="宋体" w:eastAsia="宋体" w:cs="仿宋"/>
          <w:b/>
          <w:bCs/>
          <w:sz w:val="28"/>
          <w:szCs w:val="28"/>
        </w:rPr>
      </w:pPr>
      <w:r>
        <w:rPr>
          <w:rStyle w:val="16"/>
          <w:rFonts w:hint="eastAsia" w:ascii="宋体" w:hAnsi="宋体" w:eastAsia="宋体" w:cs="仿宋"/>
          <w:b/>
          <w:bCs/>
          <w:sz w:val="28"/>
          <w:szCs w:val="28"/>
        </w:rPr>
        <w:t>七、报价方式</w:t>
      </w:r>
    </w:p>
    <w:p>
      <w:pPr>
        <w:spacing w:line="600" w:lineRule="exact"/>
        <w:ind w:firstLine="560" w:firstLineChars="200"/>
        <w:rPr>
          <w:rStyle w:val="16"/>
          <w:rFonts w:ascii="宋体" w:hAnsi="宋体" w:eastAsia="宋体" w:cs="仿宋"/>
          <w:sz w:val="28"/>
          <w:szCs w:val="28"/>
        </w:rPr>
      </w:pPr>
      <w:r>
        <w:rPr>
          <w:rStyle w:val="16"/>
          <w:rFonts w:hint="eastAsia" w:ascii="宋体" w:hAnsi="宋体" w:eastAsia="宋体" w:cs="仿宋"/>
          <w:sz w:val="28"/>
          <w:szCs w:val="28"/>
        </w:rPr>
        <w:t>请各合格供应商在指定时间携带密封纸质版响应材料及报价到西安市高新区上林苑四路36号西安微电机研究所有限公司会议室参加竞争性谈判会议，谈判现场组织二次报价，二次报价为最终报价。</w:t>
      </w:r>
    </w:p>
    <w:p>
      <w:pPr>
        <w:spacing w:line="600" w:lineRule="exact"/>
        <w:rPr>
          <w:rStyle w:val="16"/>
          <w:rFonts w:ascii="宋体" w:hAnsi="宋体" w:eastAsia="宋体" w:cs="仿宋"/>
          <w:b/>
          <w:bCs/>
          <w:sz w:val="28"/>
          <w:szCs w:val="28"/>
        </w:rPr>
      </w:pPr>
      <w:r>
        <w:rPr>
          <w:rStyle w:val="16"/>
          <w:rFonts w:hint="eastAsia" w:ascii="宋体" w:hAnsi="宋体" w:eastAsia="宋体" w:cs="仿宋"/>
          <w:b/>
          <w:bCs/>
          <w:sz w:val="28"/>
          <w:szCs w:val="28"/>
        </w:rPr>
        <w:t>八、说明</w:t>
      </w:r>
    </w:p>
    <w:p>
      <w:pPr>
        <w:widowControl/>
        <w:shd w:val="clear" w:color="auto" w:fill="FFFFFF"/>
        <w:rPr>
          <w:rStyle w:val="16"/>
          <w:rFonts w:ascii="宋体" w:hAnsi="宋体" w:eastAsia="宋体" w:cs="仿宋"/>
          <w:sz w:val="28"/>
          <w:szCs w:val="28"/>
        </w:rPr>
      </w:pPr>
      <w:r>
        <w:rPr>
          <w:rStyle w:val="16"/>
          <w:rFonts w:hint="eastAsia" w:ascii="宋体" w:hAnsi="宋体" w:eastAsia="宋体" w:cs="仿宋"/>
          <w:sz w:val="28"/>
          <w:szCs w:val="28"/>
        </w:rPr>
        <w:t>1、请潜在合格供应商在本公告发布之日起</w:t>
      </w:r>
      <w:r>
        <w:rPr>
          <w:rStyle w:val="16"/>
          <w:rFonts w:ascii="宋体" w:hAnsi="宋体" w:eastAsia="宋体" w:cs="仿宋"/>
          <w:sz w:val="28"/>
          <w:szCs w:val="28"/>
        </w:rPr>
        <w:t>3</w:t>
      </w:r>
      <w:r>
        <w:rPr>
          <w:rStyle w:val="16"/>
          <w:rFonts w:hint="eastAsia" w:ascii="宋体" w:hAnsi="宋体" w:eastAsia="宋体" w:cs="仿宋"/>
          <w:sz w:val="28"/>
          <w:szCs w:val="28"/>
        </w:rPr>
        <w:t>个工作日内，将询价响应材料发送至指定邮箱，本公司将于资格审查后，向合格供应商发送竞争性谈判文件。</w:t>
      </w:r>
    </w:p>
    <w:p>
      <w:pPr>
        <w:spacing w:line="600" w:lineRule="exact"/>
        <w:rPr>
          <w:rStyle w:val="16"/>
          <w:rFonts w:ascii="宋体" w:hAnsi="宋体" w:eastAsia="宋体" w:cs="仿宋"/>
          <w:sz w:val="28"/>
          <w:szCs w:val="28"/>
        </w:rPr>
      </w:pPr>
      <w:r>
        <w:rPr>
          <w:rStyle w:val="16"/>
          <w:rFonts w:hint="eastAsia" w:ascii="宋体" w:hAnsi="宋体" w:eastAsia="宋体" w:cs="仿宋"/>
          <w:sz w:val="28"/>
          <w:szCs w:val="28"/>
        </w:rPr>
        <w:t>2、谈判时间：电话通知</w:t>
      </w:r>
    </w:p>
    <w:p>
      <w:pPr>
        <w:spacing w:line="600" w:lineRule="exact"/>
        <w:rPr>
          <w:rStyle w:val="16"/>
          <w:rFonts w:ascii="宋体" w:hAnsi="宋体" w:eastAsia="宋体" w:cs="仿宋"/>
          <w:sz w:val="28"/>
          <w:szCs w:val="28"/>
        </w:rPr>
      </w:pPr>
      <w:r>
        <w:rPr>
          <w:rStyle w:val="16"/>
          <w:rFonts w:hint="eastAsia" w:ascii="宋体" w:hAnsi="宋体" w:eastAsia="宋体" w:cs="仿宋"/>
          <w:sz w:val="28"/>
          <w:szCs w:val="28"/>
        </w:rPr>
        <w:t>3、谈判地点：西安市高新区上林苑四路36号西安微电机研究所有限公司会议室</w:t>
      </w:r>
    </w:p>
    <w:p>
      <w:pPr>
        <w:spacing w:line="600" w:lineRule="exact"/>
        <w:ind w:firstLine="560" w:firstLineChars="200"/>
        <w:rPr>
          <w:rStyle w:val="16"/>
          <w:rFonts w:ascii="宋体" w:hAnsi="宋体" w:eastAsia="宋体" w:cs="仿宋"/>
          <w:sz w:val="28"/>
          <w:szCs w:val="28"/>
        </w:rPr>
      </w:pPr>
      <w:r>
        <w:rPr>
          <w:rStyle w:val="16"/>
          <w:rFonts w:hint="eastAsia" w:ascii="宋体" w:hAnsi="宋体" w:eastAsia="宋体" w:cs="仿宋"/>
          <w:sz w:val="28"/>
          <w:szCs w:val="28"/>
        </w:rPr>
        <w:t>联系人：卓辉</w:t>
      </w:r>
    </w:p>
    <w:p>
      <w:pPr>
        <w:spacing w:line="600" w:lineRule="exact"/>
        <w:ind w:firstLine="560" w:firstLineChars="200"/>
        <w:rPr>
          <w:rStyle w:val="16"/>
          <w:rFonts w:ascii="宋体" w:hAnsi="宋体" w:eastAsia="宋体" w:cs="仿宋"/>
          <w:sz w:val="28"/>
          <w:szCs w:val="28"/>
        </w:rPr>
      </w:pPr>
      <w:r>
        <w:rPr>
          <w:rStyle w:val="16"/>
          <w:rFonts w:hint="eastAsia" w:ascii="宋体" w:hAnsi="宋体" w:eastAsia="宋体" w:cs="仿宋"/>
          <w:sz w:val="28"/>
          <w:szCs w:val="28"/>
        </w:rPr>
        <w:t>联系方式：029-842</w:t>
      </w:r>
      <w:r>
        <w:rPr>
          <w:rStyle w:val="16"/>
          <w:rFonts w:ascii="宋体" w:hAnsi="宋体" w:eastAsia="宋体" w:cs="仿宋"/>
          <w:sz w:val="28"/>
          <w:szCs w:val="28"/>
        </w:rPr>
        <w:t>76738</w:t>
      </w:r>
    </w:p>
    <w:p>
      <w:pPr>
        <w:spacing w:line="600" w:lineRule="exact"/>
        <w:ind w:firstLine="560" w:firstLineChars="200"/>
        <w:rPr>
          <w:rStyle w:val="15"/>
          <w:rFonts w:ascii="宋体" w:hAnsi="宋体" w:eastAsia="宋体"/>
          <w:sz w:val="28"/>
          <w:szCs w:val="28"/>
          <w:u w:color="0000FF"/>
        </w:rPr>
      </w:pPr>
      <w:r>
        <w:rPr>
          <w:rStyle w:val="16"/>
          <w:rFonts w:hint="eastAsia" w:ascii="宋体" w:hAnsi="宋体" w:eastAsia="宋体" w:cs="仿宋"/>
          <w:sz w:val="28"/>
          <w:szCs w:val="28"/>
        </w:rPr>
        <w:t>邮箱：</w:t>
      </w:r>
      <w:r>
        <w:rPr>
          <w:rStyle w:val="15"/>
          <w:rFonts w:ascii="宋体" w:hAnsi="宋体" w:eastAsia="宋体"/>
          <w:sz w:val="28"/>
          <w:szCs w:val="28"/>
          <w:u w:color="0000FF"/>
        </w:rPr>
        <w:t>239541482</w:t>
      </w:r>
      <w:r>
        <w:rPr>
          <w:rStyle w:val="15"/>
          <w:rFonts w:hint="eastAsia" w:ascii="宋体" w:hAnsi="宋体" w:eastAsia="宋体" w:cs="仿宋"/>
          <w:sz w:val="28"/>
          <w:szCs w:val="28"/>
          <w:u w:color="0000FF"/>
        </w:rPr>
        <w:t>@</w:t>
      </w:r>
      <w:r>
        <w:rPr>
          <w:rStyle w:val="15"/>
          <w:rFonts w:ascii="宋体" w:hAnsi="宋体" w:eastAsia="宋体" w:cs="仿宋"/>
          <w:sz w:val="28"/>
          <w:szCs w:val="28"/>
          <w:u w:color="0000FF"/>
        </w:rPr>
        <w:t>QQ</w:t>
      </w:r>
      <w:r>
        <w:rPr>
          <w:rStyle w:val="15"/>
          <w:rFonts w:hint="eastAsia" w:ascii="宋体" w:hAnsi="宋体" w:eastAsia="宋体" w:cs="仿宋"/>
          <w:sz w:val="28"/>
          <w:szCs w:val="28"/>
          <w:u w:color="0000FF"/>
        </w:rPr>
        <w:t>.com</w:t>
      </w:r>
    </w:p>
    <w:p>
      <w:pPr>
        <w:rPr>
          <w:rStyle w:val="16"/>
          <w:rFonts w:ascii="宋体" w:hAnsi="宋体" w:eastAsia="宋体" w:cs="仿宋"/>
          <w:sz w:val="28"/>
          <w:szCs w:val="28"/>
        </w:rPr>
      </w:pPr>
    </w:p>
    <w:p>
      <w:pPr>
        <w:ind w:firstLine="4760" w:firstLineChars="1700"/>
        <w:rPr>
          <w:rFonts w:ascii="宋体" w:hAnsi="宋体" w:eastAsia="宋体"/>
          <w:sz w:val="28"/>
          <w:szCs w:val="28"/>
        </w:rPr>
      </w:pPr>
      <w:r>
        <w:rPr>
          <w:rFonts w:hint="eastAsia" w:ascii="宋体" w:hAnsi="宋体" w:eastAsia="宋体"/>
          <w:sz w:val="28"/>
          <w:szCs w:val="28"/>
        </w:rPr>
        <w:t>西安微电机研究所有限公司</w:t>
      </w:r>
    </w:p>
    <w:p>
      <w:pPr>
        <w:ind w:firstLine="5460" w:firstLineChars="195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023</w:t>
      </w:r>
      <w:r>
        <w:rPr>
          <w:rFonts w:hint="eastAsia" w:ascii="宋体" w:hAnsi="宋体" w:eastAsia="宋体"/>
          <w:sz w:val="28"/>
          <w:szCs w:val="28"/>
        </w:rPr>
        <w:t>年2月</w:t>
      </w:r>
      <w:r>
        <w:rPr>
          <w:rFonts w:ascii="宋体" w:hAnsi="宋体" w:eastAsia="宋体"/>
          <w:sz w:val="28"/>
          <w:szCs w:val="28"/>
        </w:rPr>
        <w:t>13</w:t>
      </w:r>
      <w:r>
        <w:rPr>
          <w:rFonts w:hint="eastAsia" w:ascii="宋体" w:hAnsi="宋体" w:eastAsia="宋体"/>
          <w:sz w:val="28"/>
          <w:szCs w:val="28"/>
        </w:rPr>
        <w:t>日</w:t>
      </w:r>
    </w:p>
    <w:p>
      <w:pPr>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bullet"/>
      <w:lvlText w:val=""/>
      <w:lvlJc w:val="left"/>
      <w:pPr>
        <w:ind w:left="420" w:hanging="420"/>
      </w:pPr>
      <w:rPr>
        <w:rFonts w:hint="default" w:ascii="Wingdings" w:hAnsi="Wingdings"/>
      </w:rPr>
    </w:lvl>
    <w:lvl w:ilvl="1" w:tentative="0">
      <w:start w:val="1"/>
      <w:numFmt w:val="lowerLetter"/>
      <w:lvlRestart w:val="0"/>
      <w:lvlText w:val="%2)"/>
      <w:lvlJc w:val="left"/>
      <w:pPr>
        <w:ind w:left="840" w:hanging="420"/>
      </w:pPr>
    </w:lvl>
    <w:lvl w:ilvl="2" w:tentative="0">
      <w:start w:val="1"/>
      <w:numFmt w:val="lowerRoman"/>
      <w:lvlRestart w:val="0"/>
      <w:lvlText w:val="%3."/>
      <w:lvlJc w:val="right"/>
      <w:pPr>
        <w:ind w:left="1260" w:hanging="420"/>
      </w:pPr>
    </w:lvl>
    <w:lvl w:ilvl="3" w:tentative="0">
      <w:start w:val="1"/>
      <w:numFmt w:val="decimal"/>
      <w:lvlRestart w:val="0"/>
      <w:lvlText w:val="%4."/>
      <w:lvlJc w:val="left"/>
      <w:pPr>
        <w:ind w:left="1680" w:hanging="420"/>
      </w:pPr>
    </w:lvl>
    <w:lvl w:ilvl="4" w:tentative="0">
      <w:start w:val="1"/>
      <w:numFmt w:val="lowerLetter"/>
      <w:lvlRestart w:val="0"/>
      <w:lvlText w:val="%5)"/>
      <w:lvlJc w:val="left"/>
      <w:pPr>
        <w:ind w:left="2100" w:hanging="420"/>
      </w:pPr>
    </w:lvl>
    <w:lvl w:ilvl="5" w:tentative="0">
      <w:start w:val="1"/>
      <w:numFmt w:val="lowerRoman"/>
      <w:lvlRestart w:val="0"/>
      <w:lvlText w:val="%6."/>
      <w:lvlJc w:val="right"/>
      <w:pPr>
        <w:ind w:left="2520" w:hanging="420"/>
      </w:pPr>
    </w:lvl>
    <w:lvl w:ilvl="6" w:tentative="0">
      <w:start w:val="1"/>
      <w:numFmt w:val="decimal"/>
      <w:lvlRestart w:val="0"/>
      <w:lvlText w:val="%7."/>
      <w:lvlJc w:val="left"/>
      <w:pPr>
        <w:ind w:left="2940" w:hanging="420"/>
      </w:pPr>
    </w:lvl>
    <w:lvl w:ilvl="7" w:tentative="0">
      <w:start w:val="1"/>
      <w:numFmt w:val="lowerLetter"/>
      <w:lvlRestart w:val="0"/>
      <w:lvlText w:val="%8)"/>
      <w:lvlJc w:val="left"/>
      <w:pPr>
        <w:ind w:left="3360" w:hanging="420"/>
      </w:pPr>
    </w:lvl>
    <w:lvl w:ilvl="8" w:tentative="0">
      <w:start w:val="1"/>
      <w:numFmt w:val="lowerRoman"/>
      <w:lvlRestart w:val="0"/>
      <w:lvlText w:val="%9."/>
      <w:lvlJc w:val="right"/>
      <w:pPr>
        <w:ind w:left="3780" w:hanging="420"/>
      </w:pPr>
    </w:lvl>
  </w:abstractNum>
  <w:abstractNum w:abstractNumId="1">
    <w:nsid w:val="244526F9"/>
    <w:multiLevelType w:val="multilevel"/>
    <w:tmpl w:val="244526F9"/>
    <w:lvl w:ilvl="0" w:tentative="0">
      <w:start w:val="1"/>
      <w:numFmt w:val="decimal"/>
      <w:pStyle w:val="2"/>
      <w:lvlText w:val="%1"/>
      <w:lvlJc w:val="left"/>
      <w:pPr>
        <w:tabs>
          <w:tab w:val="left" w:pos="432"/>
        </w:tabs>
        <w:ind w:left="432" w:hanging="432"/>
      </w:pPr>
      <w:rPr>
        <w:rFonts w:hint="eastAsia"/>
      </w:rPr>
    </w:lvl>
    <w:lvl w:ilvl="1" w:tentative="0">
      <w:start w:val="1"/>
      <w:numFmt w:val="decimal"/>
      <w:pStyle w:val="3"/>
      <w:lvlText w:val="%1.%2"/>
      <w:lvlJc w:val="left"/>
      <w:pPr>
        <w:tabs>
          <w:tab w:val="left" w:pos="576"/>
        </w:tabs>
        <w:ind w:left="576" w:hanging="576"/>
      </w:pPr>
      <w:rPr>
        <w:rFonts w:hint="eastAsia"/>
      </w:rPr>
    </w:lvl>
    <w:lvl w:ilvl="2" w:tentative="0">
      <w:start w:val="1"/>
      <w:numFmt w:val="decimal"/>
      <w:pStyle w:val="4"/>
      <w:lvlText w:val="%1.%2.%3"/>
      <w:lvlJc w:val="left"/>
      <w:pPr>
        <w:tabs>
          <w:tab w:val="left" w:pos="720"/>
        </w:tabs>
        <w:ind w:left="720" w:hanging="720"/>
      </w:pPr>
      <w:rPr>
        <w:rFonts w:hint="eastAsia"/>
      </w:rPr>
    </w:lvl>
    <w:lvl w:ilvl="3" w:tentative="0">
      <w:start w:val="1"/>
      <w:numFmt w:val="decimal"/>
      <w:pStyle w:val="5"/>
      <w:lvlText w:val="%1.%2.%3.%4"/>
      <w:lvlJc w:val="left"/>
      <w:pPr>
        <w:tabs>
          <w:tab w:val="left" w:pos="864"/>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abstractNum w:abstractNumId="2">
    <w:nsid w:val="31ED0FE0"/>
    <w:multiLevelType w:val="multilevel"/>
    <w:tmpl w:val="31ED0FE0"/>
    <w:lvl w:ilvl="0" w:tentative="0">
      <w:start w:val="1"/>
      <w:numFmt w:val="decimal"/>
      <w:lvlText w:val="（%1）"/>
      <w:lvlJc w:val="left"/>
      <w:pPr>
        <w:ind w:left="1000" w:hanging="720"/>
      </w:pPr>
      <w:rPr>
        <w:rFonts w:hint="default"/>
      </w:rPr>
    </w:lvl>
    <w:lvl w:ilvl="1" w:tentative="0">
      <w:start w:val="1"/>
      <w:numFmt w:val="lowerLetter"/>
      <w:lvlText w:val="%2)"/>
      <w:lvlJc w:val="left"/>
      <w:pPr>
        <w:ind w:left="1120" w:hanging="420"/>
      </w:pPr>
    </w:lvl>
    <w:lvl w:ilvl="2" w:tentative="0">
      <w:start w:val="1"/>
      <w:numFmt w:val="lowerRoman"/>
      <w:lvlText w:val="%3."/>
      <w:lvlJc w:val="right"/>
      <w:pPr>
        <w:ind w:left="1540" w:hanging="420"/>
      </w:pPr>
    </w:lvl>
    <w:lvl w:ilvl="3" w:tentative="0">
      <w:start w:val="1"/>
      <w:numFmt w:val="decimal"/>
      <w:lvlText w:val="%4."/>
      <w:lvlJc w:val="left"/>
      <w:pPr>
        <w:ind w:left="1960" w:hanging="420"/>
      </w:pPr>
    </w:lvl>
    <w:lvl w:ilvl="4" w:tentative="0">
      <w:start w:val="1"/>
      <w:numFmt w:val="lowerLetter"/>
      <w:lvlText w:val="%5)"/>
      <w:lvlJc w:val="left"/>
      <w:pPr>
        <w:ind w:left="2380" w:hanging="420"/>
      </w:pPr>
    </w:lvl>
    <w:lvl w:ilvl="5" w:tentative="0">
      <w:start w:val="1"/>
      <w:numFmt w:val="lowerRoman"/>
      <w:lvlText w:val="%6."/>
      <w:lvlJc w:val="right"/>
      <w:pPr>
        <w:ind w:left="2800" w:hanging="420"/>
      </w:pPr>
    </w:lvl>
    <w:lvl w:ilvl="6" w:tentative="0">
      <w:start w:val="1"/>
      <w:numFmt w:val="decimal"/>
      <w:lvlText w:val="%7."/>
      <w:lvlJc w:val="left"/>
      <w:pPr>
        <w:ind w:left="3220" w:hanging="420"/>
      </w:pPr>
    </w:lvl>
    <w:lvl w:ilvl="7" w:tentative="0">
      <w:start w:val="1"/>
      <w:numFmt w:val="lowerLetter"/>
      <w:lvlText w:val="%8)"/>
      <w:lvlJc w:val="left"/>
      <w:pPr>
        <w:ind w:left="3640" w:hanging="420"/>
      </w:pPr>
    </w:lvl>
    <w:lvl w:ilvl="8" w:tentative="0">
      <w:start w:val="1"/>
      <w:numFmt w:val="lowerRoman"/>
      <w:lvlText w:val="%9."/>
      <w:lvlJc w:val="right"/>
      <w:pPr>
        <w:ind w:left="4060" w:hanging="420"/>
      </w:pPr>
    </w:lvl>
  </w:abstractNum>
  <w:abstractNum w:abstractNumId="3">
    <w:nsid w:val="76CB2558"/>
    <w:multiLevelType w:val="multilevel"/>
    <w:tmpl w:val="76CB255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97"/>
    <w:rsid w:val="000A4C7A"/>
    <w:rsid w:val="002051F6"/>
    <w:rsid w:val="0021166A"/>
    <w:rsid w:val="00227D96"/>
    <w:rsid w:val="002D31C5"/>
    <w:rsid w:val="005A6F47"/>
    <w:rsid w:val="005D47D6"/>
    <w:rsid w:val="00621857"/>
    <w:rsid w:val="007D23CD"/>
    <w:rsid w:val="008C0193"/>
    <w:rsid w:val="008D0797"/>
    <w:rsid w:val="0093218F"/>
    <w:rsid w:val="00982246"/>
    <w:rsid w:val="00A10BCF"/>
    <w:rsid w:val="00AF19A0"/>
    <w:rsid w:val="00C73998"/>
    <w:rsid w:val="00CE7AA7"/>
    <w:rsid w:val="00CF0DA6"/>
    <w:rsid w:val="00ED4ECE"/>
    <w:rsid w:val="00F1478C"/>
    <w:rsid w:val="00FE1B45"/>
    <w:rsid w:val="696D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1" w:semiHidden="0" w:name="heading 6"/>
    <w:lsdException w:qFormat="1" w:uiPriority="1" w:semiHidden="0" w:name="heading 7"/>
    <w:lsdException w:qFormat="1" w:uiPriority="1" w:semiHidden="0" w:name="heading 8"/>
    <w:lsdException w:qFormat="1" w:uiPriority="1"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unhideWhenUsed/>
    <w:qFormat/>
    <w:uiPriority w:val="0"/>
    <w:pPr>
      <w:widowControl/>
      <w:numPr>
        <w:ilvl w:val="0"/>
        <w:numId w:val="1"/>
      </w:numPr>
      <w:spacing w:before="120" w:after="120" w:line="360" w:lineRule="auto"/>
      <w:ind w:left="431" w:hanging="431"/>
      <w:jc w:val="left"/>
      <w:outlineLvl w:val="0"/>
    </w:pPr>
    <w:rPr>
      <w:rFonts w:ascii="Times New Roman" w:hAnsi="Times New Roman" w:eastAsia="宋体" w:cs="Times New Roman"/>
      <w:b/>
      <w:bCs/>
      <w:kern w:val="44"/>
      <w:sz w:val="24"/>
      <w:szCs w:val="44"/>
    </w:rPr>
  </w:style>
  <w:style w:type="paragraph" w:styleId="3">
    <w:name w:val="heading 2"/>
    <w:basedOn w:val="1"/>
    <w:next w:val="1"/>
    <w:link w:val="21"/>
    <w:unhideWhenUsed/>
    <w:qFormat/>
    <w:uiPriority w:val="0"/>
    <w:pPr>
      <w:keepNext/>
      <w:keepLines/>
      <w:widowControl/>
      <w:numPr>
        <w:ilvl w:val="1"/>
        <w:numId w:val="1"/>
      </w:numPr>
      <w:spacing w:before="120" w:after="120" w:line="360" w:lineRule="auto"/>
      <w:jc w:val="left"/>
      <w:outlineLvl w:val="1"/>
    </w:pPr>
    <w:rPr>
      <w:rFonts w:ascii="Times New Roman" w:hAnsi="Times New Roman" w:eastAsia="宋体" w:cs="Times New Roman"/>
      <w:b/>
      <w:bCs/>
      <w:kern w:val="0"/>
      <w:sz w:val="24"/>
      <w:szCs w:val="32"/>
    </w:rPr>
  </w:style>
  <w:style w:type="paragraph" w:styleId="4">
    <w:name w:val="heading 3"/>
    <w:basedOn w:val="1"/>
    <w:next w:val="1"/>
    <w:link w:val="22"/>
    <w:unhideWhenUsed/>
    <w:qFormat/>
    <w:uiPriority w:val="0"/>
    <w:pPr>
      <w:keepNext/>
      <w:keepLines/>
      <w:widowControl/>
      <w:numPr>
        <w:ilvl w:val="2"/>
        <w:numId w:val="1"/>
      </w:numPr>
      <w:spacing w:before="120" w:after="120" w:line="360" w:lineRule="auto"/>
      <w:jc w:val="left"/>
      <w:outlineLvl w:val="2"/>
    </w:pPr>
    <w:rPr>
      <w:rFonts w:ascii="Times New Roman" w:hAnsi="Times New Roman" w:eastAsia="宋体" w:cs="Times New Roman"/>
      <w:b/>
      <w:bCs/>
      <w:kern w:val="0"/>
      <w:sz w:val="24"/>
      <w:szCs w:val="32"/>
    </w:rPr>
  </w:style>
  <w:style w:type="paragraph" w:styleId="5">
    <w:name w:val="heading 4"/>
    <w:basedOn w:val="1"/>
    <w:next w:val="1"/>
    <w:link w:val="23"/>
    <w:unhideWhenUsed/>
    <w:qFormat/>
    <w:uiPriority w:val="0"/>
    <w:pPr>
      <w:keepNext/>
      <w:keepLines/>
      <w:widowControl/>
      <w:numPr>
        <w:ilvl w:val="3"/>
        <w:numId w:val="1"/>
      </w:numPr>
      <w:spacing w:before="120" w:after="120" w:line="360" w:lineRule="auto"/>
      <w:jc w:val="left"/>
      <w:outlineLvl w:val="3"/>
    </w:pPr>
    <w:rPr>
      <w:rFonts w:ascii="Times New Roman" w:hAnsi="Times New Roman" w:eastAsia="宋体" w:cs="Times New Roman"/>
      <w:b/>
      <w:bCs/>
      <w:kern w:val="0"/>
      <w:sz w:val="24"/>
      <w:szCs w:val="28"/>
    </w:rPr>
  </w:style>
  <w:style w:type="paragraph" w:styleId="6">
    <w:name w:val="heading 5"/>
    <w:basedOn w:val="1"/>
    <w:next w:val="1"/>
    <w:link w:val="24"/>
    <w:unhideWhenUsed/>
    <w:qFormat/>
    <w:uiPriority w:val="0"/>
    <w:pPr>
      <w:keepNext/>
      <w:keepLines/>
      <w:widowControl/>
      <w:numPr>
        <w:ilvl w:val="4"/>
        <w:numId w:val="1"/>
      </w:numPr>
      <w:spacing w:before="120" w:after="120" w:line="360" w:lineRule="auto"/>
      <w:ind w:left="0" w:firstLine="300" w:firstLineChars="300"/>
      <w:jc w:val="left"/>
      <w:outlineLvl w:val="4"/>
    </w:pPr>
    <w:rPr>
      <w:rFonts w:ascii="Times New Roman" w:hAnsi="Times New Roman" w:eastAsia="宋体" w:cs="Times New Roman"/>
      <w:b/>
      <w:bCs/>
      <w:kern w:val="0"/>
      <w:sz w:val="24"/>
      <w:szCs w:val="28"/>
    </w:rPr>
  </w:style>
  <w:style w:type="paragraph" w:styleId="7">
    <w:name w:val="heading 6"/>
    <w:basedOn w:val="1"/>
    <w:next w:val="1"/>
    <w:link w:val="25"/>
    <w:unhideWhenUsed/>
    <w:qFormat/>
    <w:uiPriority w:val="1"/>
    <w:pPr>
      <w:keepNext/>
      <w:keepLines/>
      <w:widowControl/>
      <w:numPr>
        <w:ilvl w:val="5"/>
        <w:numId w:val="1"/>
      </w:numPr>
      <w:spacing w:before="120" w:after="120" w:line="360" w:lineRule="auto"/>
      <w:ind w:left="0" w:firstLine="0"/>
      <w:jc w:val="left"/>
      <w:outlineLvl w:val="5"/>
    </w:pPr>
    <w:rPr>
      <w:rFonts w:ascii="Arial" w:hAnsi="Arial" w:eastAsia="黑体" w:cs="Times New Roman"/>
      <w:b/>
      <w:bCs/>
      <w:kern w:val="0"/>
      <w:sz w:val="24"/>
      <w:szCs w:val="24"/>
    </w:rPr>
  </w:style>
  <w:style w:type="paragraph" w:styleId="8">
    <w:name w:val="heading 7"/>
    <w:basedOn w:val="1"/>
    <w:next w:val="1"/>
    <w:link w:val="26"/>
    <w:unhideWhenUsed/>
    <w:qFormat/>
    <w:uiPriority w:val="1"/>
    <w:pPr>
      <w:keepNext/>
      <w:keepLines/>
      <w:widowControl/>
      <w:numPr>
        <w:ilvl w:val="6"/>
        <w:numId w:val="1"/>
      </w:numPr>
      <w:spacing w:before="240" w:after="64" w:line="320" w:lineRule="auto"/>
      <w:jc w:val="left"/>
      <w:outlineLvl w:val="6"/>
    </w:pPr>
    <w:rPr>
      <w:rFonts w:ascii="Times New Roman" w:hAnsi="Times New Roman" w:eastAsia="宋体" w:cs="Times New Roman"/>
      <w:b/>
      <w:bCs/>
      <w:kern w:val="0"/>
      <w:sz w:val="24"/>
      <w:szCs w:val="24"/>
    </w:rPr>
  </w:style>
  <w:style w:type="paragraph" w:styleId="9">
    <w:name w:val="heading 8"/>
    <w:basedOn w:val="1"/>
    <w:next w:val="1"/>
    <w:link w:val="27"/>
    <w:unhideWhenUsed/>
    <w:qFormat/>
    <w:uiPriority w:val="1"/>
    <w:pPr>
      <w:keepNext/>
      <w:keepLines/>
      <w:widowControl/>
      <w:numPr>
        <w:ilvl w:val="7"/>
        <w:numId w:val="1"/>
      </w:numPr>
      <w:spacing w:before="240" w:after="64" w:line="320" w:lineRule="auto"/>
      <w:jc w:val="left"/>
      <w:outlineLvl w:val="7"/>
    </w:pPr>
    <w:rPr>
      <w:rFonts w:ascii="Arial" w:hAnsi="Arial" w:eastAsia="黑体" w:cs="Times New Roman"/>
      <w:kern w:val="0"/>
      <w:sz w:val="24"/>
      <w:szCs w:val="24"/>
    </w:rPr>
  </w:style>
  <w:style w:type="paragraph" w:styleId="10">
    <w:name w:val="heading 9"/>
    <w:basedOn w:val="1"/>
    <w:next w:val="1"/>
    <w:link w:val="28"/>
    <w:unhideWhenUsed/>
    <w:qFormat/>
    <w:uiPriority w:val="1"/>
    <w:pPr>
      <w:keepNext/>
      <w:keepLines/>
      <w:widowControl/>
      <w:numPr>
        <w:ilvl w:val="8"/>
        <w:numId w:val="1"/>
      </w:numPr>
      <w:spacing w:before="240" w:after="64" w:line="320" w:lineRule="auto"/>
      <w:jc w:val="left"/>
      <w:outlineLvl w:val="8"/>
    </w:pPr>
    <w:rPr>
      <w:rFonts w:ascii="Arial" w:hAnsi="Arial" w:eastAsia="黑体" w:cs="Times New Roman"/>
      <w:kern w:val="0"/>
      <w:sz w:val="24"/>
      <w:szCs w:val="21"/>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11">
    <w:name w:val="footer"/>
    <w:basedOn w:val="1"/>
    <w:link w:val="18"/>
    <w:unhideWhenUsed/>
    <w:qFormat/>
    <w:uiPriority w:val="99"/>
    <w:pPr>
      <w:tabs>
        <w:tab w:val="center" w:pos="4153"/>
        <w:tab w:val="right" w:pos="8306"/>
      </w:tabs>
      <w:snapToGrid w:val="0"/>
      <w:jc w:val="left"/>
    </w:pPr>
    <w:rPr>
      <w:sz w:val="18"/>
      <w:szCs w:val="18"/>
    </w:rPr>
  </w:style>
  <w:style w:type="paragraph" w:styleId="12">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character" w:styleId="15">
    <w:name w:val="Hyperlink"/>
    <w:basedOn w:val="16"/>
    <w:qFormat/>
    <w:uiPriority w:val="0"/>
    <w:rPr>
      <w:color w:val="0000FF"/>
      <w:u w:val="single"/>
    </w:rPr>
  </w:style>
  <w:style w:type="character" w:customStyle="1" w:styleId="16">
    <w:name w:val="NormalCharacter"/>
    <w:semiHidden/>
    <w:qFormat/>
    <w:uiPriority w:val="0"/>
  </w:style>
  <w:style w:type="character" w:customStyle="1" w:styleId="17">
    <w:name w:val="页眉 字符"/>
    <w:basedOn w:val="14"/>
    <w:link w:val="12"/>
    <w:uiPriority w:val="99"/>
    <w:rPr>
      <w:sz w:val="18"/>
      <w:szCs w:val="18"/>
    </w:rPr>
  </w:style>
  <w:style w:type="character" w:customStyle="1" w:styleId="18">
    <w:name w:val="页脚 字符"/>
    <w:basedOn w:val="14"/>
    <w:link w:val="11"/>
    <w:qFormat/>
    <w:uiPriority w:val="99"/>
    <w:rPr>
      <w:sz w:val="18"/>
      <w:szCs w:val="18"/>
    </w:rPr>
  </w:style>
  <w:style w:type="paragraph" w:styleId="19">
    <w:name w:val="List Paragraph"/>
    <w:basedOn w:val="1"/>
    <w:link w:val="29"/>
    <w:qFormat/>
    <w:uiPriority w:val="34"/>
    <w:pPr>
      <w:ind w:firstLine="420" w:firstLineChars="200"/>
    </w:pPr>
  </w:style>
  <w:style w:type="character" w:customStyle="1" w:styleId="20">
    <w:name w:val="标题 1 字符"/>
    <w:basedOn w:val="14"/>
    <w:link w:val="2"/>
    <w:qFormat/>
    <w:uiPriority w:val="0"/>
    <w:rPr>
      <w:rFonts w:ascii="Times New Roman" w:hAnsi="Times New Roman" w:eastAsia="宋体" w:cs="Times New Roman"/>
      <w:b/>
      <w:bCs/>
      <w:kern w:val="44"/>
      <w:sz w:val="24"/>
      <w:szCs w:val="44"/>
    </w:rPr>
  </w:style>
  <w:style w:type="character" w:customStyle="1" w:styleId="21">
    <w:name w:val="标题 2 字符"/>
    <w:basedOn w:val="14"/>
    <w:link w:val="3"/>
    <w:qFormat/>
    <w:uiPriority w:val="0"/>
    <w:rPr>
      <w:rFonts w:ascii="Times New Roman" w:hAnsi="Times New Roman" w:eastAsia="宋体" w:cs="Times New Roman"/>
      <w:b/>
      <w:bCs/>
      <w:kern w:val="0"/>
      <w:sz w:val="24"/>
      <w:szCs w:val="32"/>
    </w:rPr>
  </w:style>
  <w:style w:type="character" w:customStyle="1" w:styleId="22">
    <w:name w:val="标题 3 字符"/>
    <w:basedOn w:val="14"/>
    <w:link w:val="4"/>
    <w:qFormat/>
    <w:uiPriority w:val="0"/>
    <w:rPr>
      <w:rFonts w:ascii="Times New Roman" w:hAnsi="Times New Roman" w:eastAsia="宋体" w:cs="Times New Roman"/>
      <w:b/>
      <w:bCs/>
      <w:kern w:val="0"/>
      <w:sz w:val="24"/>
      <w:szCs w:val="32"/>
    </w:rPr>
  </w:style>
  <w:style w:type="character" w:customStyle="1" w:styleId="23">
    <w:name w:val="标题 4 字符"/>
    <w:basedOn w:val="14"/>
    <w:link w:val="5"/>
    <w:qFormat/>
    <w:uiPriority w:val="0"/>
    <w:rPr>
      <w:rFonts w:ascii="Times New Roman" w:hAnsi="Times New Roman" w:eastAsia="宋体" w:cs="Times New Roman"/>
      <w:b/>
      <w:bCs/>
      <w:kern w:val="0"/>
      <w:sz w:val="24"/>
      <w:szCs w:val="28"/>
    </w:rPr>
  </w:style>
  <w:style w:type="character" w:customStyle="1" w:styleId="24">
    <w:name w:val="标题 5 字符"/>
    <w:basedOn w:val="14"/>
    <w:link w:val="6"/>
    <w:qFormat/>
    <w:uiPriority w:val="0"/>
    <w:rPr>
      <w:rFonts w:ascii="Times New Roman" w:hAnsi="Times New Roman" w:eastAsia="宋体" w:cs="Times New Roman"/>
      <w:b/>
      <w:bCs/>
      <w:kern w:val="0"/>
      <w:sz w:val="24"/>
      <w:szCs w:val="28"/>
    </w:rPr>
  </w:style>
  <w:style w:type="character" w:customStyle="1" w:styleId="25">
    <w:name w:val="标题 6 字符"/>
    <w:basedOn w:val="14"/>
    <w:link w:val="7"/>
    <w:qFormat/>
    <w:uiPriority w:val="1"/>
    <w:rPr>
      <w:rFonts w:ascii="Arial" w:hAnsi="Arial" w:eastAsia="黑体" w:cs="Times New Roman"/>
      <w:b/>
      <w:bCs/>
      <w:kern w:val="0"/>
      <w:sz w:val="24"/>
      <w:szCs w:val="24"/>
    </w:rPr>
  </w:style>
  <w:style w:type="character" w:customStyle="1" w:styleId="26">
    <w:name w:val="标题 7 字符"/>
    <w:basedOn w:val="14"/>
    <w:link w:val="8"/>
    <w:qFormat/>
    <w:uiPriority w:val="1"/>
    <w:rPr>
      <w:rFonts w:ascii="Times New Roman" w:hAnsi="Times New Roman" w:eastAsia="宋体" w:cs="Times New Roman"/>
      <w:b/>
      <w:bCs/>
      <w:kern w:val="0"/>
      <w:sz w:val="24"/>
      <w:szCs w:val="24"/>
    </w:rPr>
  </w:style>
  <w:style w:type="character" w:customStyle="1" w:styleId="27">
    <w:name w:val="标题 8 字符"/>
    <w:basedOn w:val="14"/>
    <w:link w:val="9"/>
    <w:qFormat/>
    <w:uiPriority w:val="1"/>
    <w:rPr>
      <w:rFonts w:ascii="Arial" w:hAnsi="Arial" w:eastAsia="黑体" w:cs="Times New Roman"/>
      <w:kern w:val="0"/>
      <w:sz w:val="24"/>
      <w:szCs w:val="24"/>
    </w:rPr>
  </w:style>
  <w:style w:type="character" w:customStyle="1" w:styleId="28">
    <w:name w:val="标题 9 字符"/>
    <w:basedOn w:val="14"/>
    <w:link w:val="10"/>
    <w:qFormat/>
    <w:uiPriority w:val="1"/>
    <w:rPr>
      <w:rFonts w:ascii="Arial" w:hAnsi="Arial" w:eastAsia="黑体" w:cs="Times New Roman"/>
      <w:kern w:val="0"/>
      <w:sz w:val="24"/>
      <w:szCs w:val="21"/>
    </w:rPr>
  </w:style>
  <w:style w:type="character" w:customStyle="1" w:styleId="29">
    <w:name w:val="列出段落 字符"/>
    <w:link w:val="19"/>
    <w:qFormat/>
    <w:uiPriority w:val="34"/>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580</Words>
  <Characters>3310</Characters>
  <Lines>27</Lines>
  <Paragraphs>7</Paragraphs>
  <TotalTime>175</TotalTime>
  <ScaleCrop>false</ScaleCrop>
  <LinksUpToDate>false</LinksUpToDate>
  <CharactersWithSpaces>3883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2023-02-13T01:24:00Z</dcterms:created>
  <dc:creator>Administrator</dc:creator>
  <cp:lastModifiedBy>大石头</cp:lastModifiedBy>
  <dcterms:modified xsi:type="dcterms:W3CDTF">2023-02-13T08:20:04Z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